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11D0" w14:textId="77777777" w:rsidR="00A835CE" w:rsidRPr="00351D6B" w:rsidRDefault="00A835CE" w:rsidP="003A609E">
      <w:pPr>
        <w:autoSpaceDE w:val="0"/>
        <w:autoSpaceDN w:val="0"/>
        <w:adjustRightInd w:val="0"/>
        <w:jc w:val="both"/>
        <w:rPr>
          <w:rFonts w:ascii="Arial" w:hAnsi="Arial" w:cs="Arial"/>
          <w:sz w:val="20"/>
          <w:szCs w:val="20"/>
          <w:lang w:val="fr-CA"/>
        </w:rPr>
      </w:pPr>
    </w:p>
    <w:p w14:paraId="6F0925A9" w14:textId="77777777" w:rsidR="008A7A5E" w:rsidRPr="00351D6B" w:rsidRDefault="008A7A5E" w:rsidP="008A7A5E">
      <w:pPr>
        <w:rPr>
          <w:rFonts w:ascii="Arial" w:hAnsi="Arial" w:cs="Arial"/>
          <w:lang w:val="fr-CA"/>
        </w:rPr>
      </w:pPr>
    </w:p>
    <w:p w14:paraId="4CF6C113" w14:textId="0BF219CD" w:rsidR="008A7A5E" w:rsidRPr="00351D6B" w:rsidRDefault="008A7A5E" w:rsidP="008A7A5E">
      <w:pPr>
        <w:pStyle w:val="CoverHdg1"/>
        <w:rPr>
          <w:rFonts w:ascii="Arial" w:hAnsi="Arial" w:cs="Arial"/>
          <w:b w:val="0"/>
          <w:sz w:val="20"/>
          <w:lang w:val="fr-CA"/>
        </w:rPr>
      </w:pPr>
    </w:p>
    <w:p w14:paraId="61D48B36" w14:textId="31ED8A3C" w:rsidR="006B3E94" w:rsidRPr="00351D6B" w:rsidRDefault="006B3E94" w:rsidP="006B3E94">
      <w:pPr>
        <w:rPr>
          <w:rFonts w:ascii="Arial" w:hAnsi="Arial" w:cs="Arial"/>
          <w:lang w:val="fr-CA"/>
        </w:rPr>
      </w:pPr>
    </w:p>
    <w:p w14:paraId="00DCDDB1" w14:textId="34318420" w:rsidR="006B3E94" w:rsidRPr="00351D6B" w:rsidRDefault="006B3E94" w:rsidP="006B3E94">
      <w:pPr>
        <w:rPr>
          <w:rFonts w:ascii="Arial" w:hAnsi="Arial" w:cs="Arial"/>
          <w:lang w:val="fr-CA"/>
        </w:rPr>
      </w:pPr>
    </w:p>
    <w:p w14:paraId="7E142B9E" w14:textId="77777777" w:rsidR="006B3E94" w:rsidRPr="00351D6B" w:rsidRDefault="006B3E94" w:rsidP="006B3E94">
      <w:pPr>
        <w:rPr>
          <w:rFonts w:ascii="Arial" w:hAnsi="Arial" w:cs="Arial"/>
          <w:lang w:val="fr-CA"/>
        </w:rPr>
      </w:pPr>
    </w:p>
    <w:p w14:paraId="3159D955" w14:textId="77777777" w:rsidR="008A7A5E" w:rsidRPr="00351D6B" w:rsidRDefault="008A7A5E" w:rsidP="008A7A5E">
      <w:pPr>
        <w:pStyle w:val="CoverHdg1"/>
        <w:rPr>
          <w:rFonts w:ascii="Arial" w:hAnsi="Arial" w:cs="Arial"/>
          <w:b w:val="0"/>
          <w:sz w:val="20"/>
          <w:lang w:val="fr-CA"/>
        </w:rPr>
      </w:pPr>
    </w:p>
    <w:p w14:paraId="5EF36D24" w14:textId="77777777" w:rsidR="008A7A5E" w:rsidRPr="00351D6B" w:rsidRDefault="008A7A5E" w:rsidP="008A7A5E">
      <w:pPr>
        <w:pStyle w:val="CoverHdg1"/>
        <w:rPr>
          <w:rFonts w:ascii="Arial" w:hAnsi="Arial" w:cs="Arial"/>
          <w:b w:val="0"/>
          <w:sz w:val="20"/>
          <w:lang w:val="fr-CA"/>
        </w:rPr>
      </w:pPr>
    </w:p>
    <w:p w14:paraId="11E1D161" w14:textId="5F97033E" w:rsidR="00841B2D" w:rsidRPr="00351D6B" w:rsidRDefault="00EE55E8" w:rsidP="006B3E94">
      <w:pPr>
        <w:pStyle w:val="CoverHdg1"/>
        <w:tabs>
          <w:tab w:val="center" w:pos="4680"/>
        </w:tabs>
        <w:rPr>
          <w:rFonts w:ascii="Arial" w:hAnsi="Arial" w:cs="Arial"/>
          <w:b w:val="0"/>
          <w:sz w:val="20"/>
          <w:lang w:val="fr-CA"/>
        </w:rPr>
      </w:pPr>
      <w:r w:rsidRPr="00351D6B">
        <w:rPr>
          <w:rFonts w:ascii="Arial" w:hAnsi="Arial" w:cs="Arial"/>
          <w:b w:val="0"/>
          <w:sz w:val="20"/>
          <w:lang w:val="fr-CA"/>
        </w:rPr>
        <w:tab/>
      </w:r>
      <w:r w:rsidR="006B3E94" w:rsidRPr="00351D6B">
        <w:rPr>
          <w:rFonts w:ascii="Arial" w:hAnsi="Arial" w:cs="Arial"/>
          <w:noProof/>
          <w:lang w:val="en-US"/>
        </w:rPr>
        <w:drawing>
          <wp:inline distT="0" distB="0" distL="0" distR="0" wp14:anchorId="7A64DED8" wp14:editId="0AC5F577">
            <wp:extent cx="3667125" cy="1314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314450"/>
                    </a:xfrm>
                    <a:prstGeom prst="rect">
                      <a:avLst/>
                    </a:prstGeom>
                    <a:noFill/>
                    <a:ln>
                      <a:noFill/>
                    </a:ln>
                  </pic:spPr>
                </pic:pic>
              </a:graphicData>
            </a:graphic>
          </wp:inline>
        </w:drawing>
      </w:r>
    </w:p>
    <w:p w14:paraId="1F2A3A6D" w14:textId="77777777" w:rsidR="00841B2D" w:rsidRPr="00351D6B" w:rsidRDefault="00841B2D" w:rsidP="008A7A5E">
      <w:pPr>
        <w:pStyle w:val="CoverHdg1"/>
        <w:jc w:val="center"/>
        <w:rPr>
          <w:rFonts w:ascii="Arial" w:hAnsi="Arial" w:cs="Arial"/>
          <w:sz w:val="48"/>
          <w:szCs w:val="48"/>
          <w:lang w:val="fr-CA"/>
        </w:rPr>
      </w:pPr>
    </w:p>
    <w:p w14:paraId="32102650" w14:textId="6F7092E9" w:rsidR="008A7A5E" w:rsidRPr="00351D6B" w:rsidRDefault="00841B2D" w:rsidP="008A7A5E">
      <w:pPr>
        <w:pStyle w:val="CoverHdg1"/>
        <w:jc w:val="center"/>
        <w:rPr>
          <w:rFonts w:ascii="Arial" w:hAnsi="Arial" w:cs="Arial"/>
          <w:sz w:val="48"/>
          <w:szCs w:val="48"/>
          <w:lang w:val="fr-CA"/>
        </w:rPr>
      </w:pPr>
      <w:r w:rsidRPr="00351D6B">
        <w:rPr>
          <w:rFonts w:ascii="Arial" w:hAnsi="Arial" w:cs="Arial"/>
          <w:sz w:val="48"/>
          <w:szCs w:val="48"/>
          <w:lang w:val="fr-CA"/>
        </w:rPr>
        <w:t xml:space="preserve">Ressources </w:t>
      </w:r>
      <w:proofErr w:type="spellStart"/>
      <w:r w:rsidR="006B3E94" w:rsidRPr="00351D6B">
        <w:rPr>
          <w:rFonts w:ascii="Arial" w:hAnsi="Arial" w:cs="Arial"/>
          <w:sz w:val="48"/>
          <w:szCs w:val="48"/>
          <w:lang w:val="fr-CA"/>
        </w:rPr>
        <w:t>Géoméga</w:t>
      </w:r>
      <w:proofErr w:type="spellEnd"/>
      <w:r w:rsidR="008A7A5E" w:rsidRPr="00351D6B">
        <w:rPr>
          <w:rFonts w:ascii="Arial" w:hAnsi="Arial" w:cs="Arial"/>
          <w:sz w:val="48"/>
          <w:szCs w:val="48"/>
          <w:lang w:val="fr-CA"/>
        </w:rPr>
        <w:t xml:space="preserve"> </w:t>
      </w:r>
      <w:proofErr w:type="spellStart"/>
      <w:r w:rsidR="00EA167F" w:rsidRPr="00351D6B">
        <w:rPr>
          <w:rFonts w:ascii="Arial" w:hAnsi="Arial" w:cs="Arial"/>
          <w:sz w:val="48"/>
          <w:szCs w:val="48"/>
          <w:lang w:val="fr-CA"/>
        </w:rPr>
        <w:t>i</w:t>
      </w:r>
      <w:r w:rsidR="0068128D" w:rsidRPr="00351D6B">
        <w:rPr>
          <w:rFonts w:ascii="Arial" w:hAnsi="Arial" w:cs="Arial"/>
          <w:sz w:val="48"/>
          <w:szCs w:val="48"/>
          <w:lang w:val="fr-CA"/>
        </w:rPr>
        <w:t>nc.</w:t>
      </w:r>
      <w:proofErr w:type="spellEnd"/>
    </w:p>
    <w:p w14:paraId="309AA62D" w14:textId="77777777" w:rsidR="008A7A5E" w:rsidRPr="00351D6B" w:rsidRDefault="008A7A5E" w:rsidP="008A7A5E">
      <w:pPr>
        <w:pStyle w:val="CoverHdg2"/>
        <w:jc w:val="center"/>
        <w:rPr>
          <w:rFonts w:ascii="Arial" w:hAnsi="Arial" w:cs="Arial"/>
          <w:lang w:val="fr-CA"/>
        </w:rPr>
      </w:pPr>
    </w:p>
    <w:p w14:paraId="37E5E164" w14:textId="77777777" w:rsidR="008A7A5E" w:rsidRPr="00351D6B" w:rsidRDefault="008A7A5E" w:rsidP="008A7A5E">
      <w:pPr>
        <w:pStyle w:val="CoverHdg2"/>
        <w:jc w:val="center"/>
        <w:rPr>
          <w:rFonts w:ascii="Arial" w:hAnsi="Arial" w:cs="Arial"/>
          <w:lang w:val="fr-CA"/>
        </w:rPr>
      </w:pPr>
      <w:r w:rsidRPr="00351D6B">
        <w:rPr>
          <w:rFonts w:ascii="Arial" w:hAnsi="Arial" w:cs="Arial"/>
          <w:lang w:val="fr-CA"/>
        </w:rPr>
        <w:t>Rapport de gestion</w:t>
      </w:r>
      <w:r w:rsidR="003F2C2A" w:rsidRPr="00351D6B">
        <w:rPr>
          <w:rFonts w:ascii="Arial" w:hAnsi="Arial" w:cs="Arial"/>
          <w:lang w:val="fr-CA"/>
        </w:rPr>
        <w:t xml:space="preserve"> – faits saillants trimestriels</w:t>
      </w:r>
    </w:p>
    <w:p w14:paraId="09049964" w14:textId="77777777" w:rsidR="008A7A5E" w:rsidRPr="00351D6B" w:rsidRDefault="008A7A5E" w:rsidP="008A7A5E">
      <w:pPr>
        <w:pStyle w:val="CoverHdg2"/>
        <w:jc w:val="center"/>
        <w:rPr>
          <w:rFonts w:ascii="Arial" w:hAnsi="Arial" w:cs="Arial"/>
          <w:lang w:val="fr-CA"/>
        </w:rPr>
      </w:pPr>
    </w:p>
    <w:p w14:paraId="107D3F90" w14:textId="3AA94A76" w:rsidR="008A7A5E" w:rsidRPr="00351D6B" w:rsidRDefault="00A87DE5" w:rsidP="008A7A5E">
      <w:pPr>
        <w:pStyle w:val="CoverHdg2"/>
        <w:jc w:val="center"/>
        <w:rPr>
          <w:rFonts w:ascii="Arial" w:hAnsi="Arial" w:cs="Arial"/>
          <w:sz w:val="24"/>
          <w:szCs w:val="24"/>
          <w:lang w:val="fr-CA"/>
        </w:rPr>
      </w:pPr>
      <w:r w:rsidRPr="00351D6B">
        <w:rPr>
          <w:rFonts w:ascii="Arial" w:hAnsi="Arial" w:cs="Arial"/>
          <w:sz w:val="24"/>
          <w:szCs w:val="24"/>
          <w:lang w:val="fr-CA"/>
        </w:rPr>
        <w:t xml:space="preserve">Trois </w:t>
      </w:r>
      <w:r w:rsidR="009F2C5F" w:rsidRPr="00351D6B">
        <w:rPr>
          <w:rFonts w:ascii="Arial" w:hAnsi="Arial" w:cs="Arial"/>
          <w:sz w:val="24"/>
          <w:szCs w:val="24"/>
          <w:lang w:val="fr-CA"/>
        </w:rPr>
        <w:t xml:space="preserve">mois </w:t>
      </w:r>
      <w:r w:rsidR="000F4450" w:rsidRPr="00351D6B">
        <w:rPr>
          <w:rFonts w:ascii="Arial" w:hAnsi="Arial" w:cs="Arial"/>
          <w:sz w:val="24"/>
          <w:szCs w:val="24"/>
          <w:lang w:val="fr-CA"/>
        </w:rPr>
        <w:t>terminés</w:t>
      </w:r>
      <w:r w:rsidR="009F2C5F" w:rsidRPr="00351D6B">
        <w:rPr>
          <w:rFonts w:ascii="Arial" w:hAnsi="Arial" w:cs="Arial"/>
          <w:sz w:val="24"/>
          <w:szCs w:val="24"/>
          <w:lang w:val="fr-CA"/>
        </w:rPr>
        <w:t xml:space="preserve"> le </w:t>
      </w:r>
      <w:r w:rsidR="0055751B" w:rsidRPr="00351D6B">
        <w:rPr>
          <w:rFonts w:ascii="Arial" w:hAnsi="Arial" w:cs="Arial"/>
          <w:sz w:val="24"/>
          <w:szCs w:val="24"/>
          <w:lang w:val="fr-CA"/>
        </w:rPr>
        <w:t>31 août</w:t>
      </w:r>
      <w:r w:rsidR="00AC6EBB" w:rsidRPr="00351D6B">
        <w:rPr>
          <w:rFonts w:ascii="Arial" w:hAnsi="Arial" w:cs="Arial"/>
          <w:sz w:val="24"/>
          <w:szCs w:val="24"/>
          <w:lang w:val="fr-CA"/>
        </w:rPr>
        <w:t xml:space="preserve"> 20</w:t>
      </w:r>
      <w:r w:rsidR="00433B24">
        <w:rPr>
          <w:rFonts w:ascii="Arial" w:hAnsi="Arial" w:cs="Arial"/>
          <w:sz w:val="24"/>
          <w:szCs w:val="24"/>
          <w:lang w:val="fr-CA"/>
        </w:rPr>
        <w:t>2</w:t>
      </w:r>
      <w:r w:rsidR="00DB6A47">
        <w:rPr>
          <w:rFonts w:ascii="Arial" w:hAnsi="Arial" w:cs="Arial"/>
          <w:sz w:val="24"/>
          <w:szCs w:val="24"/>
          <w:lang w:val="fr-CA"/>
        </w:rPr>
        <w:t>1</w:t>
      </w:r>
    </w:p>
    <w:p w14:paraId="2FFC2D90" w14:textId="77777777" w:rsidR="000621AC" w:rsidRPr="00351D6B" w:rsidRDefault="000621AC" w:rsidP="008A7A5E">
      <w:pPr>
        <w:pStyle w:val="CoverHdg2"/>
        <w:jc w:val="center"/>
        <w:rPr>
          <w:rFonts w:ascii="Arial" w:hAnsi="Arial" w:cs="Arial"/>
          <w:sz w:val="24"/>
          <w:szCs w:val="24"/>
          <w:lang w:val="fr-CA"/>
        </w:rPr>
      </w:pPr>
    </w:p>
    <w:p w14:paraId="786CB444" w14:textId="77777777" w:rsidR="00457726" w:rsidRPr="00351D6B" w:rsidRDefault="00457726" w:rsidP="008A7A5E">
      <w:pPr>
        <w:pStyle w:val="CoverHdg2"/>
        <w:jc w:val="center"/>
        <w:rPr>
          <w:rFonts w:ascii="Arial" w:hAnsi="Arial" w:cs="Arial"/>
          <w:sz w:val="24"/>
          <w:szCs w:val="24"/>
          <w:lang w:val="fr-CA"/>
        </w:rPr>
      </w:pPr>
    </w:p>
    <w:p w14:paraId="7D4C956D" w14:textId="77777777" w:rsidR="00457726" w:rsidRPr="00351D6B" w:rsidRDefault="00457726" w:rsidP="008A7A5E">
      <w:pPr>
        <w:pStyle w:val="CoverHdg2"/>
        <w:jc w:val="center"/>
        <w:rPr>
          <w:rFonts w:ascii="Arial" w:hAnsi="Arial" w:cs="Arial"/>
          <w:sz w:val="24"/>
          <w:szCs w:val="24"/>
          <w:lang w:val="fr-CA"/>
        </w:rPr>
      </w:pPr>
    </w:p>
    <w:p w14:paraId="7E0D7932" w14:textId="77777777" w:rsidR="00457726" w:rsidRPr="00351D6B" w:rsidRDefault="00457726" w:rsidP="008A7A5E">
      <w:pPr>
        <w:pStyle w:val="CoverHdg2"/>
        <w:jc w:val="center"/>
        <w:rPr>
          <w:rFonts w:ascii="Arial" w:hAnsi="Arial" w:cs="Arial"/>
          <w:sz w:val="24"/>
          <w:szCs w:val="24"/>
          <w:lang w:val="fr-CA"/>
        </w:rPr>
      </w:pPr>
    </w:p>
    <w:p w14:paraId="65EF6414" w14:textId="77777777" w:rsidR="000621AC" w:rsidRPr="00351D6B" w:rsidRDefault="000621AC" w:rsidP="008A7A5E">
      <w:pPr>
        <w:pStyle w:val="CoverHdg2"/>
        <w:jc w:val="center"/>
        <w:rPr>
          <w:rFonts w:ascii="Arial" w:hAnsi="Arial" w:cs="Arial"/>
          <w:sz w:val="24"/>
          <w:szCs w:val="24"/>
          <w:lang w:val="fr-CA"/>
        </w:rPr>
      </w:pPr>
    </w:p>
    <w:p w14:paraId="2BDF4947" w14:textId="77777777" w:rsidR="000621AC" w:rsidRPr="00351D6B" w:rsidRDefault="000621AC" w:rsidP="008A7A5E">
      <w:pPr>
        <w:pStyle w:val="CoverHdg2"/>
        <w:jc w:val="center"/>
        <w:rPr>
          <w:rFonts w:ascii="Arial" w:hAnsi="Arial" w:cs="Arial"/>
          <w:sz w:val="24"/>
          <w:szCs w:val="24"/>
          <w:lang w:val="fr-CA"/>
        </w:rPr>
      </w:pPr>
    </w:p>
    <w:p w14:paraId="300B05DB" w14:textId="77777777" w:rsidR="00226F0E" w:rsidRPr="00351D6B" w:rsidRDefault="00226F0E" w:rsidP="003A609E">
      <w:pPr>
        <w:autoSpaceDE w:val="0"/>
        <w:autoSpaceDN w:val="0"/>
        <w:adjustRightInd w:val="0"/>
        <w:jc w:val="both"/>
        <w:rPr>
          <w:rFonts w:ascii="Arial" w:hAnsi="Arial" w:cs="Arial"/>
          <w:lang w:val="fr-CA"/>
        </w:rPr>
        <w:sectPr w:rsidR="00226F0E" w:rsidRPr="00351D6B" w:rsidSect="00243B73">
          <w:headerReference w:type="default" r:id="rId9"/>
          <w:footerReference w:type="default" r:id="rId10"/>
          <w:pgSz w:w="12240" w:h="15840" w:code="1"/>
          <w:pgMar w:top="1080" w:right="1440" w:bottom="720" w:left="1440" w:header="706" w:footer="360" w:gutter="0"/>
          <w:cols w:space="708"/>
          <w:titlePg/>
          <w:docGrid w:linePitch="360"/>
        </w:sectPr>
      </w:pPr>
    </w:p>
    <w:p w14:paraId="31EC6CF7" w14:textId="5066A6ED" w:rsidR="00C70CA0" w:rsidRPr="00351D6B" w:rsidRDefault="00C70CA0" w:rsidP="003A609E">
      <w:pPr>
        <w:autoSpaceDE w:val="0"/>
        <w:autoSpaceDN w:val="0"/>
        <w:adjustRightInd w:val="0"/>
        <w:jc w:val="both"/>
        <w:rPr>
          <w:rFonts w:ascii="Arial" w:hAnsi="Arial" w:cs="Arial"/>
          <w:sz w:val="20"/>
          <w:szCs w:val="20"/>
          <w:lang w:val="fr-CA"/>
        </w:rPr>
      </w:pPr>
      <w:r w:rsidRPr="00351D6B">
        <w:rPr>
          <w:rFonts w:ascii="Arial" w:hAnsi="Arial" w:cs="Arial"/>
          <w:sz w:val="20"/>
          <w:szCs w:val="20"/>
          <w:lang w:val="fr-CA"/>
        </w:rPr>
        <w:lastRenderedPageBreak/>
        <w:t>Le présent rapport de gestion – faits saillants trimestriels (« Rapport de gestion – faits saillants</w:t>
      </w:r>
      <w:r w:rsidR="004D77B2" w:rsidRPr="00351D6B">
        <w:rPr>
          <w:rFonts w:ascii="Arial" w:hAnsi="Arial" w:cs="Arial"/>
          <w:sz w:val="20"/>
          <w:szCs w:val="20"/>
          <w:lang w:val="fr-CA"/>
        </w:rPr>
        <w:t> »)</w:t>
      </w:r>
      <w:r w:rsidRPr="00351D6B">
        <w:rPr>
          <w:rFonts w:ascii="Arial" w:hAnsi="Arial" w:cs="Arial"/>
          <w:sz w:val="20"/>
          <w:szCs w:val="20"/>
          <w:lang w:val="fr-CA"/>
        </w:rPr>
        <w:t xml:space="preserve"> de Ressources </w:t>
      </w:r>
      <w:proofErr w:type="spellStart"/>
      <w:r w:rsidR="006B3E94" w:rsidRPr="00351D6B">
        <w:rPr>
          <w:rFonts w:ascii="Arial" w:hAnsi="Arial" w:cs="Arial"/>
          <w:sz w:val="20"/>
          <w:szCs w:val="20"/>
          <w:lang w:val="fr-CA"/>
        </w:rPr>
        <w:t>Géoméga</w:t>
      </w:r>
      <w:proofErr w:type="spellEnd"/>
      <w:r w:rsidRPr="00351D6B">
        <w:rPr>
          <w:rFonts w:ascii="Arial" w:hAnsi="Arial" w:cs="Arial"/>
          <w:sz w:val="20"/>
          <w:szCs w:val="20"/>
          <w:lang w:val="fr-CA"/>
        </w:rPr>
        <w:t xml:space="preserve"> </w:t>
      </w:r>
      <w:proofErr w:type="spellStart"/>
      <w:r w:rsidRPr="00351D6B">
        <w:rPr>
          <w:rFonts w:ascii="Arial" w:hAnsi="Arial" w:cs="Arial"/>
          <w:sz w:val="20"/>
          <w:szCs w:val="20"/>
          <w:lang w:val="fr-CA"/>
        </w:rPr>
        <w:t>inc.</w:t>
      </w:r>
      <w:proofErr w:type="spellEnd"/>
      <w:r w:rsidRPr="00351D6B">
        <w:rPr>
          <w:rFonts w:ascii="Arial" w:hAnsi="Arial" w:cs="Arial"/>
          <w:sz w:val="20"/>
          <w:szCs w:val="20"/>
          <w:lang w:val="fr-CA"/>
        </w:rPr>
        <w:t xml:space="preserve"> (la « Société » ou « </w:t>
      </w:r>
      <w:proofErr w:type="spellStart"/>
      <w:r w:rsidR="006B3E94" w:rsidRPr="00351D6B">
        <w:rPr>
          <w:rFonts w:ascii="Arial" w:hAnsi="Arial" w:cs="Arial"/>
          <w:sz w:val="20"/>
          <w:szCs w:val="20"/>
          <w:lang w:val="fr-CA"/>
        </w:rPr>
        <w:t>Géoméga</w:t>
      </w:r>
      <w:proofErr w:type="spellEnd"/>
      <w:r w:rsidRPr="00351D6B">
        <w:rPr>
          <w:rFonts w:ascii="Arial" w:hAnsi="Arial" w:cs="Arial"/>
          <w:sz w:val="20"/>
          <w:szCs w:val="20"/>
          <w:lang w:val="fr-CA"/>
        </w:rPr>
        <w:t xml:space="preserve"> ») constitue la revue par la direction des facteurs qui ont affecté la performance financière et opérationnelle de la Société pour le </w:t>
      </w:r>
      <w:r w:rsidR="000B6584" w:rsidRPr="00351D6B">
        <w:rPr>
          <w:rFonts w:ascii="Arial" w:hAnsi="Arial" w:cs="Arial"/>
          <w:sz w:val="20"/>
          <w:szCs w:val="20"/>
          <w:lang w:val="fr-CA"/>
        </w:rPr>
        <w:t>T</w:t>
      </w:r>
      <w:r w:rsidR="0055751B" w:rsidRPr="00351D6B">
        <w:rPr>
          <w:rFonts w:ascii="Arial" w:hAnsi="Arial" w:cs="Arial"/>
          <w:sz w:val="20"/>
          <w:szCs w:val="20"/>
          <w:lang w:val="fr-CA"/>
        </w:rPr>
        <w:t>1-</w:t>
      </w:r>
      <w:r w:rsidR="006B3E94" w:rsidRPr="00351D6B">
        <w:rPr>
          <w:rFonts w:ascii="Arial" w:hAnsi="Arial" w:cs="Arial"/>
          <w:sz w:val="20"/>
          <w:szCs w:val="20"/>
          <w:lang w:val="fr-CA"/>
        </w:rPr>
        <w:t>2</w:t>
      </w:r>
      <w:r w:rsidR="00DB6A47">
        <w:rPr>
          <w:rFonts w:ascii="Arial" w:hAnsi="Arial" w:cs="Arial"/>
          <w:sz w:val="20"/>
          <w:szCs w:val="20"/>
          <w:lang w:val="fr-CA"/>
        </w:rPr>
        <w:t>2</w:t>
      </w:r>
      <w:r w:rsidRPr="00351D6B">
        <w:rPr>
          <w:rFonts w:ascii="Arial" w:hAnsi="Arial" w:cs="Arial"/>
          <w:sz w:val="20"/>
          <w:szCs w:val="20"/>
          <w:lang w:val="fr-CA"/>
        </w:rPr>
        <w:t xml:space="preserve">. Ce Rapport de gestion – faits saillants doit être lu de concert avec les états financiers intermédiaires résumés </w:t>
      </w:r>
      <w:r w:rsidR="004D77B2" w:rsidRPr="00351D6B">
        <w:rPr>
          <w:rFonts w:ascii="Arial" w:hAnsi="Arial" w:cs="Arial"/>
          <w:sz w:val="20"/>
          <w:szCs w:val="20"/>
          <w:lang w:val="fr-CA"/>
        </w:rPr>
        <w:t xml:space="preserve">non audités </w:t>
      </w:r>
      <w:r w:rsidRPr="00351D6B">
        <w:rPr>
          <w:rFonts w:ascii="Arial" w:hAnsi="Arial" w:cs="Arial"/>
          <w:sz w:val="20"/>
          <w:szCs w:val="20"/>
          <w:lang w:val="fr-CA"/>
        </w:rPr>
        <w:t xml:space="preserve">de la Société au </w:t>
      </w:r>
      <w:r w:rsidR="0055751B" w:rsidRPr="00351D6B">
        <w:rPr>
          <w:rFonts w:ascii="Arial" w:hAnsi="Arial" w:cs="Arial"/>
          <w:sz w:val="20"/>
          <w:szCs w:val="20"/>
          <w:lang w:val="fr-CA"/>
        </w:rPr>
        <w:t>31 août 20</w:t>
      </w:r>
      <w:r w:rsidR="00433B24">
        <w:rPr>
          <w:rFonts w:ascii="Arial" w:hAnsi="Arial" w:cs="Arial"/>
          <w:sz w:val="20"/>
          <w:szCs w:val="20"/>
          <w:lang w:val="fr-CA"/>
        </w:rPr>
        <w:t>2</w:t>
      </w:r>
      <w:r w:rsidR="00DB6A47">
        <w:rPr>
          <w:rFonts w:ascii="Arial" w:hAnsi="Arial" w:cs="Arial"/>
          <w:sz w:val="20"/>
          <w:szCs w:val="20"/>
          <w:lang w:val="fr-CA"/>
        </w:rPr>
        <w:t>1</w:t>
      </w:r>
      <w:r w:rsidRPr="00351D6B">
        <w:rPr>
          <w:rFonts w:ascii="Arial" w:hAnsi="Arial" w:cs="Arial"/>
          <w:sz w:val="20"/>
          <w:szCs w:val="20"/>
          <w:lang w:val="fr-CA"/>
        </w:rPr>
        <w:t xml:space="preserve"> préparés selon les normes internationales d’information financière (« IFRS ») ainsi qu’avec le rapport de gestion annuel pour l’exercice terminé le 31 </w:t>
      </w:r>
      <w:r w:rsidR="004D7BC7" w:rsidRPr="00351D6B">
        <w:rPr>
          <w:rFonts w:ascii="Arial" w:hAnsi="Arial" w:cs="Arial"/>
          <w:sz w:val="20"/>
          <w:szCs w:val="20"/>
          <w:lang w:val="fr-CA"/>
        </w:rPr>
        <w:t>mai</w:t>
      </w:r>
      <w:r w:rsidRPr="00351D6B">
        <w:rPr>
          <w:rFonts w:ascii="Arial" w:hAnsi="Arial" w:cs="Arial"/>
          <w:sz w:val="20"/>
          <w:szCs w:val="20"/>
          <w:lang w:val="fr-CA"/>
        </w:rPr>
        <w:t xml:space="preserve"> 20</w:t>
      </w:r>
      <w:r w:rsidR="00433B24">
        <w:rPr>
          <w:rFonts w:ascii="Arial" w:hAnsi="Arial" w:cs="Arial"/>
          <w:sz w:val="20"/>
          <w:szCs w:val="20"/>
          <w:lang w:val="fr-CA"/>
        </w:rPr>
        <w:t>2</w:t>
      </w:r>
      <w:r w:rsidR="00DB6A47">
        <w:rPr>
          <w:rFonts w:ascii="Arial" w:hAnsi="Arial" w:cs="Arial"/>
          <w:sz w:val="20"/>
          <w:szCs w:val="20"/>
          <w:lang w:val="fr-CA"/>
        </w:rPr>
        <w:t>1</w:t>
      </w:r>
      <w:r w:rsidRPr="00351D6B">
        <w:rPr>
          <w:rFonts w:ascii="Arial" w:hAnsi="Arial" w:cs="Arial"/>
          <w:sz w:val="20"/>
          <w:szCs w:val="20"/>
          <w:lang w:val="fr-CA"/>
        </w:rPr>
        <w:t>. À moins d’indication contraire, tous les montants sont en dollars canadiens.</w:t>
      </w:r>
    </w:p>
    <w:p w14:paraId="561D015E" w14:textId="77777777" w:rsidR="007135BB" w:rsidRPr="00351D6B" w:rsidRDefault="007135BB" w:rsidP="003A609E">
      <w:pPr>
        <w:autoSpaceDE w:val="0"/>
        <w:autoSpaceDN w:val="0"/>
        <w:adjustRightInd w:val="0"/>
        <w:jc w:val="both"/>
        <w:rPr>
          <w:rFonts w:ascii="Arial" w:hAnsi="Arial" w:cs="Arial"/>
          <w:sz w:val="20"/>
          <w:szCs w:val="20"/>
          <w:lang w:val="fr-CA"/>
        </w:rPr>
      </w:pPr>
    </w:p>
    <w:p w14:paraId="31CA517C" w14:textId="1CBD963C" w:rsidR="007135BB" w:rsidRPr="00351D6B" w:rsidRDefault="008A7A5E" w:rsidP="007135BB">
      <w:pPr>
        <w:jc w:val="both"/>
        <w:rPr>
          <w:rFonts w:ascii="Arial" w:hAnsi="Arial" w:cs="Arial"/>
          <w:spacing w:val="-2"/>
          <w:sz w:val="20"/>
          <w:szCs w:val="20"/>
          <w:lang w:val="fr-CA"/>
        </w:rPr>
      </w:pPr>
      <w:r w:rsidRPr="00351D6B">
        <w:rPr>
          <w:rFonts w:ascii="Arial" w:hAnsi="Arial" w:cs="Arial"/>
          <w:spacing w:val="-2"/>
          <w:sz w:val="20"/>
          <w:szCs w:val="20"/>
          <w:lang w:val="fr-CA"/>
        </w:rPr>
        <w:t>Davantage d’information sur la Société et ses opérations a été déposée électroniquement sur le Système électronique de données, d’analyse et de recherche (SEDAR) au Canada (</w:t>
      </w:r>
      <w:hyperlink r:id="rId11" w:history="1">
        <w:r w:rsidR="00036341" w:rsidRPr="00351D6B">
          <w:rPr>
            <w:rStyle w:val="Hyperlink"/>
            <w:rFonts w:ascii="Arial" w:hAnsi="Arial" w:cs="Arial"/>
            <w:spacing w:val="-2"/>
            <w:sz w:val="20"/>
            <w:szCs w:val="20"/>
            <w:lang w:val="fr-CA"/>
          </w:rPr>
          <w:t>www.sedar.com</w:t>
        </w:r>
      </w:hyperlink>
      <w:r w:rsidR="008B1655" w:rsidRPr="00351D6B">
        <w:rPr>
          <w:rFonts w:ascii="Arial" w:hAnsi="Arial" w:cs="Arial"/>
          <w:spacing w:val="-2"/>
          <w:sz w:val="20"/>
          <w:szCs w:val="20"/>
          <w:lang w:val="fr-CA"/>
        </w:rPr>
        <w:t xml:space="preserve"> )</w:t>
      </w:r>
      <w:r w:rsidRPr="00351D6B">
        <w:rPr>
          <w:rFonts w:ascii="Arial" w:hAnsi="Arial" w:cs="Arial"/>
          <w:spacing w:val="-2"/>
          <w:sz w:val="20"/>
          <w:szCs w:val="20"/>
          <w:lang w:val="fr-CA"/>
        </w:rPr>
        <w:t xml:space="preserve">. </w:t>
      </w:r>
    </w:p>
    <w:p w14:paraId="39A4CFD3" w14:textId="77777777" w:rsidR="00225F78" w:rsidRPr="00351D6B" w:rsidRDefault="00225F78" w:rsidP="007135BB">
      <w:pPr>
        <w:jc w:val="both"/>
        <w:rPr>
          <w:rFonts w:ascii="Arial" w:hAnsi="Arial" w:cs="Arial"/>
          <w:spacing w:val="-2"/>
          <w:sz w:val="20"/>
          <w:szCs w:val="20"/>
          <w:lang w:val="fr-CA"/>
        </w:rPr>
      </w:pPr>
    </w:p>
    <w:tbl>
      <w:tblPr>
        <w:tblW w:w="9639" w:type="dxa"/>
        <w:tblLayout w:type="fixed"/>
        <w:tblCellMar>
          <w:left w:w="0" w:type="dxa"/>
          <w:right w:w="0" w:type="dxa"/>
        </w:tblCellMar>
        <w:tblLook w:val="04A0" w:firstRow="1" w:lastRow="0" w:firstColumn="1" w:lastColumn="0" w:noHBand="0" w:noVBand="1"/>
      </w:tblPr>
      <w:tblGrid>
        <w:gridCol w:w="4164"/>
        <w:gridCol w:w="5475"/>
      </w:tblGrid>
      <w:tr w:rsidR="00B55CE7" w:rsidRPr="00351D6B" w14:paraId="0F496E65" w14:textId="77777777" w:rsidTr="00F6560C">
        <w:trPr>
          <w:trHeight w:val="20"/>
        </w:trPr>
        <w:tc>
          <w:tcPr>
            <w:tcW w:w="4164" w:type="dxa"/>
            <w:tcBorders>
              <w:top w:val="single" w:sz="12" w:space="0" w:color="auto"/>
              <w:bottom w:val="single" w:sz="4" w:space="0" w:color="auto"/>
            </w:tcBorders>
            <w:tcMar>
              <w:top w:w="0" w:type="dxa"/>
              <w:left w:w="108" w:type="dxa"/>
              <w:bottom w:w="0" w:type="dxa"/>
              <w:right w:w="108" w:type="dxa"/>
            </w:tcMar>
            <w:hideMark/>
          </w:tcPr>
          <w:p w14:paraId="02C599F6" w14:textId="77777777" w:rsidR="007135BB" w:rsidRPr="00351D6B" w:rsidRDefault="007135BB" w:rsidP="007135BB">
            <w:pPr>
              <w:spacing w:before="40" w:after="40"/>
              <w:jc w:val="center"/>
              <w:rPr>
                <w:rFonts w:ascii="Arial" w:hAnsi="Arial" w:cs="Arial"/>
                <w:b/>
                <w:sz w:val="20"/>
                <w:szCs w:val="20"/>
                <w:lang w:val="fr-CA"/>
              </w:rPr>
            </w:pPr>
            <w:r w:rsidRPr="00351D6B">
              <w:rPr>
                <w:rFonts w:ascii="Arial" w:hAnsi="Arial" w:cs="Arial"/>
                <w:b/>
                <w:sz w:val="20"/>
                <w:szCs w:val="20"/>
                <w:lang w:val="fr-CA"/>
              </w:rPr>
              <w:t>Abréviation</w:t>
            </w:r>
          </w:p>
        </w:tc>
        <w:tc>
          <w:tcPr>
            <w:tcW w:w="5475" w:type="dxa"/>
            <w:tcBorders>
              <w:top w:val="single" w:sz="12" w:space="0" w:color="auto"/>
              <w:left w:val="nil"/>
              <w:bottom w:val="single" w:sz="4" w:space="0" w:color="auto"/>
            </w:tcBorders>
            <w:tcMar>
              <w:top w:w="0" w:type="dxa"/>
              <w:left w:w="108" w:type="dxa"/>
              <w:bottom w:w="0" w:type="dxa"/>
              <w:right w:w="108" w:type="dxa"/>
            </w:tcMar>
            <w:hideMark/>
          </w:tcPr>
          <w:p w14:paraId="71B030B4" w14:textId="77777777" w:rsidR="007135BB" w:rsidRPr="00351D6B" w:rsidRDefault="00985BC8" w:rsidP="006623F1">
            <w:pPr>
              <w:spacing w:before="40" w:after="40"/>
              <w:jc w:val="center"/>
              <w:rPr>
                <w:rFonts w:ascii="Arial" w:hAnsi="Arial" w:cs="Arial"/>
                <w:b/>
                <w:sz w:val="20"/>
                <w:szCs w:val="20"/>
                <w:lang w:val="fr-CA"/>
              </w:rPr>
            </w:pPr>
            <w:r w:rsidRPr="00351D6B">
              <w:rPr>
                <w:rFonts w:ascii="Arial" w:hAnsi="Arial" w:cs="Arial"/>
                <w:b/>
                <w:sz w:val="20"/>
                <w:szCs w:val="20"/>
                <w:lang w:val="fr-CA"/>
              </w:rPr>
              <w:t>Pé</w:t>
            </w:r>
            <w:r w:rsidR="007135BB" w:rsidRPr="00351D6B">
              <w:rPr>
                <w:rFonts w:ascii="Arial" w:hAnsi="Arial" w:cs="Arial"/>
                <w:b/>
                <w:sz w:val="20"/>
                <w:szCs w:val="20"/>
                <w:lang w:val="fr-CA"/>
              </w:rPr>
              <w:t>riod</w:t>
            </w:r>
            <w:r w:rsidRPr="00351D6B">
              <w:rPr>
                <w:rFonts w:ascii="Arial" w:hAnsi="Arial" w:cs="Arial"/>
                <w:b/>
                <w:sz w:val="20"/>
                <w:szCs w:val="20"/>
                <w:lang w:val="fr-CA"/>
              </w:rPr>
              <w:t>e</w:t>
            </w:r>
          </w:p>
        </w:tc>
      </w:tr>
      <w:tr w:rsidR="006B3E94" w:rsidRPr="00351D6B" w14:paraId="3AB46DED" w14:textId="77777777" w:rsidTr="00F6560C">
        <w:trPr>
          <w:trHeight w:val="20"/>
        </w:trPr>
        <w:tc>
          <w:tcPr>
            <w:tcW w:w="4164" w:type="dxa"/>
            <w:tcBorders>
              <w:top w:val="nil"/>
              <w:bottom w:val="nil"/>
            </w:tcBorders>
            <w:tcMar>
              <w:top w:w="0" w:type="dxa"/>
              <w:left w:w="108" w:type="dxa"/>
              <w:bottom w:w="0" w:type="dxa"/>
              <w:right w:w="108" w:type="dxa"/>
            </w:tcMar>
          </w:tcPr>
          <w:p w14:paraId="71384E63" w14:textId="6B9774CA" w:rsidR="006B3E94" w:rsidRPr="00351D6B" w:rsidRDefault="006B3E94" w:rsidP="006B3E94">
            <w:pPr>
              <w:jc w:val="center"/>
              <w:rPr>
                <w:rFonts w:ascii="Arial" w:hAnsi="Arial" w:cs="Arial"/>
                <w:sz w:val="20"/>
                <w:szCs w:val="20"/>
                <w:lang w:val="fr-CA"/>
              </w:rPr>
            </w:pPr>
            <w:r w:rsidRPr="00351D6B">
              <w:rPr>
                <w:rFonts w:ascii="Arial" w:hAnsi="Arial" w:cs="Arial"/>
                <w:sz w:val="20"/>
                <w:szCs w:val="20"/>
                <w:lang w:val="fr-CA"/>
              </w:rPr>
              <w:t>T1-</w:t>
            </w:r>
            <w:r w:rsidR="00433B24">
              <w:rPr>
                <w:rFonts w:ascii="Arial" w:hAnsi="Arial" w:cs="Arial"/>
                <w:sz w:val="20"/>
                <w:szCs w:val="20"/>
                <w:lang w:val="fr-CA"/>
              </w:rPr>
              <w:t>2</w:t>
            </w:r>
            <w:r w:rsidR="00DB6A47">
              <w:rPr>
                <w:rFonts w:ascii="Arial" w:hAnsi="Arial" w:cs="Arial"/>
                <w:sz w:val="20"/>
                <w:szCs w:val="20"/>
                <w:lang w:val="fr-CA"/>
              </w:rPr>
              <w:t>2</w:t>
            </w:r>
          </w:p>
        </w:tc>
        <w:tc>
          <w:tcPr>
            <w:tcW w:w="5475" w:type="dxa"/>
            <w:tcBorders>
              <w:top w:val="nil"/>
              <w:left w:val="nil"/>
              <w:bottom w:val="nil"/>
            </w:tcBorders>
            <w:tcMar>
              <w:top w:w="0" w:type="dxa"/>
              <w:left w:w="108" w:type="dxa"/>
              <w:bottom w:w="0" w:type="dxa"/>
              <w:right w:w="108" w:type="dxa"/>
            </w:tcMar>
          </w:tcPr>
          <w:p w14:paraId="18241132" w14:textId="11656D2E" w:rsidR="006B3E94" w:rsidRPr="00351D6B" w:rsidRDefault="006B3E94" w:rsidP="006B3E94">
            <w:pPr>
              <w:jc w:val="center"/>
              <w:rPr>
                <w:rFonts w:ascii="Arial" w:hAnsi="Arial" w:cs="Arial"/>
                <w:sz w:val="20"/>
                <w:szCs w:val="20"/>
                <w:lang w:val="fr-CA"/>
              </w:rPr>
            </w:pPr>
            <w:r w:rsidRPr="00351D6B">
              <w:rPr>
                <w:rFonts w:ascii="Arial" w:hAnsi="Arial" w:cs="Arial"/>
                <w:sz w:val="20"/>
                <w:szCs w:val="20"/>
                <w:lang w:val="fr-CA"/>
              </w:rPr>
              <w:t>1 juin 20</w:t>
            </w:r>
            <w:r w:rsidR="00DB6A47">
              <w:rPr>
                <w:rFonts w:ascii="Arial" w:hAnsi="Arial" w:cs="Arial"/>
                <w:sz w:val="20"/>
                <w:szCs w:val="20"/>
                <w:lang w:val="fr-CA"/>
              </w:rPr>
              <w:t>21</w:t>
            </w:r>
            <w:r w:rsidRPr="00351D6B">
              <w:rPr>
                <w:rFonts w:ascii="Arial" w:hAnsi="Arial" w:cs="Arial"/>
                <w:sz w:val="20"/>
                <w:szCs w:val="20"/>
                <w:lang w:val="fr-CA"/>
              </w:rPr>
              <w:t xml:space="preserve"> au 31 août 20</w:t>
            </w:r>
            <w:r w:rsidR="00DB6A47">
              <w:rPr>
                <w:rFonts w:ascii="Arial" w:hAnsi="Arial" w:cs="Arial"/>
                <w:sz w:val="20"/>
                <w:szCs w:val="20"/>
                <w:lang w:val="fr-CA"/>
              </w:rPr>
              <w:t>21</w:t>
            </w:r>
          </w:p>
        </w:tc>
      </w:tr>
      <w:tr w:rsidR="006B3E94" w:rsidRPr="00351D6B" w14:paraId="379F1E2B" w14:textId="77777777" w:rsidTr="00F6560C">
        <w:trPr>
          <w:trHeight w:val="20"/>
        </w:trPr>
        <w:tc>
          <w:tcPr>
            <w:tcW w:w="4164" w:type="dxa"/>
            <w:tcBorders>
              <w:top w:val="nil"/>
              <w:bottom w:val="nil"/>
            </w:tcBorders>
            <w:tcMar>
              <w:top w:w="0" w:type="dxa"/>
              <w:left w:w="108" w:type="dxa"/>
              <w:bottom w:w="0" w:type="dxa"/>
              <w:right w:w="108" w:type="dxa"/>
            </w:tcMar>
          </w:tcPr>
          <w:p w14:paraId="36E9F0DE" w14:textId="3B1AC316" w:rsidR="006B3E94" w:rsidRPr="00351D6B" w:rsidRDefault="006B3E94" w:rsidP="006B3E94">
            <w:pPr>
              <w:jc w:val="center"/>
              <w:rPr>
                <w:rFonts w:ascii="Arial" w:hAnsi="Arial" w:cs="Arial"/>
                <w:sz w:val="20"/>
                <w:szCs w:val="20"/>
                <w:lang w:val="fr-CA"/>
              </w:rPr>
            </w:pPr>
            <w:r w:rsidRPr="00351D6B">
              <w:rPr>
                <w:rFonts w:ascii="Arial" w:hAnsi="Arial" w:cs="Arial"/>
                <w:sz w:val="20"/>
                <w:szCs w:val="20"/>
                <w:lang w:val="fr-CA"/>
              </w:rPr>
              <w:t>T2-</w:t>
            </w:r>
            <w:r w:rsidR="00433B24">
              <w:rPr>
                <w:rFonts w:ascii="Arial" w:hAnsi="Arial" w:cs="Arial"/>
                <w:sz w:val="20"/>
                <w:szCs w:val="20"/>
                <w:lang w:val="fr-CA"/>
              </w:rPr>
              <w:t>2</w:t>
            </w:r>
            <w:r w:rsidR="00DB6A47">
              <w:rPr>
                <w:rFonts w:ascii="Arial" w:hAnsi="Arial" w:cs="Arial"/>
                <w:sz w:val="20"/>
                <w:szCs w:val="20"/>
                <w:lang w:val="fr-CA"/>
              </w:rPr>
              <w:t>2</w:t>
            </w:r>
          </w:p>
        </w:tc>
        <w:tc>
          <w:tcPr>
            <w:tcW w:w="5475" w:type="dxa"/>
            <w:tcBorders>
              <w:top w:val="nil"/>
              <w:left w:val="nil"/>
              <w:bottom w:val="nil"/>
            </w:tcBorders>
            <w:tcMar>
              <w:top w:w="0" w:type="dxa"/>
              <w:left w:w="108" w:type="dxa"/>
              <w:bottom w:w="0" w:type="dxa"/>
              <w:right w:w="108" w:type="dxa"/>
            </w:tcMar>
          </w:tcPr>
          <w:p w14:paraId="47CA5156" w14:textId="432A94F7" w:rsidR="006B3E94" w:rsidRPr="00351D6B" w:rsidRDefault="006B3E94" w:rsidP="006B3E94">
            <w:pPr>
              <w:jc w:val="center"/>
              <w:rPr>
                <w:rFonts w:ascii="Arial" w:hAnsi="Arial" w:cs="Arial"/>
                <w:sz w:val="20"/>
                <w:szCs w:val="20"/>
                <w:lang w:val="fr-CA"/>
              </w:rPr>
            </w:pPr>
            <w:r w:rsidRPr="00351D6B">
              <w:rPr>
                <w:rFonts w:ascii="Arial" w:hAnsi="Arial" w:cs="Arial"/>
                <w:sz w:val="20"/>
                <w:szCs w:val="20"/>
                <w:lang w:val="fr-CA"/>
              </w:rPr>
              <w:t>1 septembre 20</w:t>
            </w:r>
            <w:r w:rsidR="00DB6A47">
              <w:rPr>
                <w:rFonts w:ascii="Arial" w:hAnsi="Arial" w:cs="Arial"/>
                <w:sz w:val="20"/>
                <w:szCs w:val="20"/>
                <w:lang w:val="fr-CA"/>
              </w:rPr>
              <w:t>21</w:t>
            </w:r>
            <w:r w:rsidRPr="00351D6B">
              <w:rPr>
                <w:rFonts w:ascii="Arial" w:hAnsi="Arial" w:cs="Arial"/>
                <w:sz w:val="20"/>
                <w:szCs w:val="20"/>
                <w:lang w:val="fr-CA"/>
              </w:rPr>
              <w:t xml:space="preserve"> au 30 novembre 20</w:t>
            </w:r>
            <w:r w:rsidR="00DB6A47">
              <w:rPr>
                <w:rFonts w:ascii="Arial" w:hAnsi="Arial" w:cs="Arial"/>
                <w:sz w:val="20"/>
                <w:szCs w:val="20"/>
                <w:lang w:val="fr-CA"/>
              </w:rPr>
              <w:t>21</w:t>
            </w:r>
          </w:p>
        </w:tc>
      </w:tr>
      <w:tr w:rsidR="006B3E94" w:rsidRPr="00351D6B" w14:paraId="1A2D7C25" w14:textId="77777777" w:rsidTr="00F6560C">
        <w:trPr>
          <w:trHeight w:val="20"/>
        </w:trPr>
        <w:tc>
          <w:tcPr>
            <w:tcW w:w="4164" w:type="dxa"/>
            <w:tcBorders>
              <w:top w:val="nil"/>
              <w:bottom w:val="nil"/>
            </w:tcBorders>
            <w:tcMar>
              <w:top w:w="0" w:type="dxa"/>
              <w:left w:w="108" w:type="dxa"/>
              <w:bottom w:w="0" w:type="dxa"/>
              <w:right w:w="108" w:type="dxa"/>
            </w:tcMar>
          </w:tcPr>
          <w:p w14:paraId="3A7418EA" w14:textId="0386347E" w:rsidR="006B3E94" w:rsidRPr="00351D6B" w:rsidRDefault="006B3E94" w:rsidP="006B3E94">
            <w:pPr>
              <w:jc w:val="center"/>
              <w:rPr>
                <w:rFonts w:ascii="Arial" w:hAnsi="Arial" w:cs="Arial"/>
                <w:sz w:val="20"/>
                <w:szCs w:val="20"/>
                <w:lang w:val="fr-CA"/>
              </w:rPr>
            </w:pPr>
            <w:r w:rsidRPr="00351D6B">
              <w:rPr>
                <w:rFonts w:ascii="Arial" w:hAnsi="Arial" w:cs="Arial"/>
                <w:sz w:val="20"/>
                <w:szCs w:val="20"/>
                <w:lang w:val="fr-CA"/>
              </w:rPr>
              <w:t>T3-</w:t>
            </w:r>
            <w:r w:rsidR="00433B24">
              <w:rPr>
                <w:rFonts w:ascii="Arial" w:hAnsi="Arial" w:cs="Arial"/>
                <w:sz w:val="20"/>
                <w:szCs w:val="20"/>
                <w:lang w:val="fr-CA"/>
              </w:rPr>
              <w:t>2</w:t>
            </w:r>
            <w:r w:rsidR="00DB6A47">
              <w:rPr>
                <w:rFonts w:ascii="Arial" w:hAnsi="Arial" w:cs="Arial"/>
                <w:sz w:val="20"/>
                <w:szCs w:val="20"/>
                <w:lang w:val="fr-CA"/>
              </w:rPr>
              <w:t>2</w:t>
            </w:r>
          </w:p>
        </w:tc>
        <w:tc>
          <w:tcPr>
            <w:tcW w:w="5475" w:type="dxa"/>
            <w:tcBorders>
              <w:top w:val="nil"/>
              <w:left w:val="nil"/>
              <w:bottom w:val="nil"/>
            </w:tcBorders>
            <w:tcMar>
              <w:top w:w="0" w:type="dxa"/>
              <w:left w:w="108" w:type="dxa"/>
              <w:bottom w:w="0" w:type="dxa"/>
              <w:right w:w="108" w:type="dxa"/>
            </w:tcMar>
          </w:tcPr>
          <w:p w14:paraId="12EC9C1B" w14:textId="7C415E61" w:rsidR="006B3E94" w:rsidRPr="00351D6B" w:rsidRDefault="006B3E94" w:rsidP="006B3E94">
            <w:pPr>
              <w:jc w:val="center"/>
              <w:rPr>
                <w:rFonts w:ascii="Arial" w:hAnsi="Arial" w:cs="Arial"/>
                <w:sz w:val="20"/>
                <w:szCs w:val="20"/>
                <w:lang w:val="fr-CA"/>
              </w:rPr>
            </w:pPr>
            <w:r w:rsidRPr="00351D6B">
              <w:rPr>
                <w:rFonts w:ascii="Arial" w:hAnsi="Arial" w:cs="Arial"/>
                <w:sz w:val="20"/>
                <w:szCs w:val="20"/>
                <w:lang w:val="fr-CA"/>
              </w:rPr>
              <w:t>1 décembre 20</w:t>
            </w:r>
            <w:r w:rsidR="00DB6A47">
              <w:rPr>
                <w:rFonts w:ascii="Arial" w:hAnsi="Arial" w:cs="Arial"/>
                <w:sz w:val="20"/>
                <w:szCs w:val="20"/>
                <w:lang w:val="fr-CA"/>
              </w:rPr>
              <w:t>21</w:t>
            </w:r>
            <w:r w:rsidRPr="00351D6B">
              <w:rPr>
                <w:rFonts w:ascii="Arial" w:hAnsi="Arial" w:cs="Arial"/>
                <w:sz w:val="20"/>
                <w:szCs w:val="20"/>
                <w:lang w:val="fr-CA"/>
              </w:rPr>
              <w:t xml:space="preserve"> au 28 février 20</w:t>
            </w:r>
            <w:r w:rsidR="00433B24">
              <w:rPr>
                <w:rFonts w:ascii="Arial" w:hAnsi="Arial" w:cs="Arial"/>
                <w:sz w:val="20"/>
                <w:szCs w:val="20"/>
                <w:lang w:val="fr-CA"/>
              </w:rPr>
              <w:t>2</w:t>
            </w:r>
            <w:r w:rsidR="00DB6A47">
              <w:rPr>
                <w:rFonts w:ascii="Arial" w:hAnsi="Arial" w:cs="Arial"/>
                <w:sz w:val="20"/>
                <w:szCs w:val="20"/>
                <w:lang w:val="fr-CA"/>
              </w:rPr>
              <w:t>2</w:t>
            </w:r>
          </w:p>
        </w:tc>
      </w:tr>
      <w:tr w:rsidR="006B3E94" w:rsidRPr="00351D6B" w14:paraId="141ED9A7" w14:textId="77777777" w:rsidTr="00F6560C">
        <w:trPr>
          <w:trHeight w:val="20"/>
        </w:trPr>
        <w:tc>
          <w:tcPr>
            <w:tcW w:w="4164" w:type="dxa"/>
            <w:tcBorders>
              <w:top w:val="nil"/>
              <w:bottom w:val="nil"/>
            </w:tcBorders>
            <w:tcMar>
              <w:top w:w="0" w:type="dxa"/>
              <w:left w:w="108" w:type="dxa"/>
              <w:bottom w:w="0" w:type="dxa"/>
              <w:right w:w="108" w:type="dxa"/>
            </w:tcMar>
          </w:tcPr>
          <w:p w14:paraId="5E006417" w14:textId="4CF16115" w:rsidR="006B3E94" w:rsidRPr="00351D6B" w:rsidRDefault="006B3E94" w:rsidP="006B3E94">
            <w:pPr>
              <w:jc w:val="center"/>
              <w:rPr>
                <w:rFonts w:ascii="Arial" w:hAnsi="Arial" w:cs="Arial"/>
                <w:sz w:val="20"/>
                <w:szCs w:val="20"/>
                <w:lang w:val="fr-CA"/>
              </w:rPr>
            </w:pPr>
            <w:r w:rsidRPr="00351D6B">
              <w:rPr>
                <w:rFonts w:ascii="Arial" w:hAnsi="Arial" w:cs="Arial"/>
                <w:sz w:val="20"/>
                <w:szCs w:val="20"/>
                <w:lang w:val="fr-CA"/>
              </w:rPr>
              <w:t>T4-</w:t>
            </w:r>
            <w:r w:rsidR="00433B24">
              <w:rPr>
                <w:rFonts w:ascii="Arial" w:hAnsi="Arial" w:cs="Arial"/>
                <w:sz w:val="20"/>
                <w:szCs w:val="20"/>
                <w:lang w:val="fr-CA"/>
              </w:rPr>
              <w:t>2</w:t>
            </w:r>
            <w:r w:rsidR="00DB6A47">
              <w:rPr>
                <w:rFonts w:ascii="Arial" w:hAnsi="Arial" w:cs="Arial"/>
                <w:sz w:val="20"/>
                <w:szCs w:val="20"/>
                <w:lang w:val="fr-CA"/>
              </w:rPr>
              <w:t>2</w:t>
            </w:r>
          </w:p>
        </w:tc>
        <w:tc>
          <w:tcPr>
            <w:tcW w:w="5475" w:type="dxa"/>
            <w:tcBorders>
              <w:top w:val="nil"/>
              <w:left w:val="nil"/>
              <w:bottom w:val="nil"/>
            </w:tcBorders>
            <w:tcMar>
              <w:top w:w="0" w:type="dxa"/>
              <w:left w:w="108" w:type="dxa"/>
              <w:bottom w:w="0" w:type="dxa"/>
              <w:right w:w="108" w:type="dxa"/>
            </w:tcMar>
          </w:tcPr>
          <w:p w14:paraId="500CBF97" w14:textId="7BD76EB2" w:rsidR="006B3E94" w:rsidRPr="00351D6B" w:rsidRDefault="006B3E94" w:rsidP="006B3E94">
            <w:pPr>
              <w:jc w:val="center"/>
              <w:rPr>
                <w:rFonts w:ascii="Arial" w:hAnsi="Arial" w:cs="Arial"/>
                <w:sz w:val="20"/>
                <w:szCs w:val="20"/>
                <w:lang w:val="fr-CA"/>
              </w:rPr>
            </w:pPr>
            <w:r w:rsidRPr="00351D6B">
              <w:rPr>
                <w:rFonts w:ascii="Arial" w:hAnsi="Arial" w:cs="Arial"/>
                <w:sz w:val="20"/>
                <w:szCs w:val="20"/>
                <w:lang w:val="fr-CA"/>
              </w:rPr>
              <w:t>1 mars 20</w:t>
            </w:r>
            <w:r w:rsidR="00433B24">
              <w:rPr>
                <w:rFonts w:ascii="Arial" w:hAnsi="Arial" w:cs="Arial"/>
                <w:sz w:val="20"/>
                <w:szCs w:val="20"/>
                <w:lang w:val="fr-CA"/>
              </w:rPr>
              <w:t>2</w:t>
            </w:r>
            <w:r w:rsidR="00DB6A47">
              <w:rPr>
                <w:rFonts w:ascii="Arial" w:hAnsi="Arial" w:cs="Arial"/>
                <w:sz w:val="20"/>
                <w:szCs w:val="20"/>
                <w:lang w:val="fr-CA"/>
              </w:rPr>
              <w:t>2</w:t>
            </w:r>
            <w:r w:rsidRPr="00351D6B">
              <w:rPr>
                <w:rFonts w:ascii="Arial" w:hAnsi="Arial" w:cs="Arial"/>
                <w:sz w:val="20"/>
                <w:szCs w:val="20"/>
                <w:lang w:val="fr-CA"/>
              </w:rPr>
              <w:t xml:space="preserve"> au 31 mai 20</w:t>
            </w:r>
            <w:r w:rsidR="00433B24">
              <w:rPr>
                <w:rFonts w:ascii="Arial" w:hAnsi="Arial" w:cs="Arial"/>
                <w:sz w:val="20"/>
                <w:szCs w:val="20"/>
                <w:lang w:val="fr-CA"/>
              </w:rPr>
              <w:t>2</w:t>
            </w:r>
            <w:r w:rsidR="00DB6A47">
              <w:rPr>
                <w:rFonts w:ascii="Arial" w:hAnsi="Arial" w:cs="Arial"/>
                <w:sz w:val="20"/>
                <w:szCs w:val="20"/>
                <w:lang w:val="fr-CA"/>
              </w:rPr>
              <w:t>2</w:t>
            </w:r>
          </w:p>
        </w:tc>
      </w:tr>
      <w:tr w:rsidR="006B3E94" w:rsidRPr="00351D6B" w14:paraId="3416928E" w14:textId="77777777" w:rsidTr="00F6560C">
        <w:trPr>
          <w:trHeight w:val="20"/>
        </w:trPr>
        <w:tc>
          <w:tcPr>
            <w:tcW w:w="4164" w:type="dxa"/>
            <w:tcBorders>
              <w:top w:val="nil"/>
              <w:bottom w:val="nil"/>
            </w:tcBorders>
            <w:tcMar>
              <w:top w:w="0" w:type="dxa"/>
              <w:left w:w="108" w:type="dxa"/>
              <w:bottom w:w="0" w:type="dxa"/>
              <w:right w:w="108" w:type="dxa"/>
            </w:tcMar>
          </w:tcPr>
          <w:p w14:paraId="15B96E69" w14:textId="29F9A53A" w:rsidR="006B3E94" w:rsidRPr="00351D6B" w:rsidRDefault="006B3E94" w:rsidP="006B3E94">
            <w:pPr>
              <w:jc w:val="center"/>
              <w:rPr>
                <w:rFonts w:ascii="Arial" w:hAnsi="Arial" w:cs="Arial"/>
                <w:sz w:val="20"/>
                <w:szCs w:val="20"/>
                <w:lang w:val="fr-CA"/>
              </w:rPr>
            </w:pPr>
            <w:r w:rsidRPr="00351D6B">
              <w:rPr>
                <w:rFonts w:ascii="Arial" w:hAnsi="Arial" w:cs="Arial"/>
                <w:sz w:val="20"/>
                <w:szCs w:val="20"/>
                <w:lang w:val="fr-CA"/>
              </w:rPr>
              <w:t xml:space="preserve">Exercice </w:t>
            </w:r>
            <w:r w:rsidR="00433B24">
              <w:rPr>
                <w:rFonts w:ascii="Arial" w:hAnsi="Arial" w:cs="Arial"/>
                <w:sz w:val="20"/>
                <w:szCs w:val="20"/>
                <w:lang w:val="fr-CA"/>
              </w:rPr>
              <w:t>2</w:t>
            </w:r>
            <w:r w:rsidR="00DB6A47">
              <w:rPr>
                <w:rFonts w:ascii="Arial" w:hAnsi="Arial" w:cs="Arial"/>
                <w:sz w:val="20"/>
                <w:szCs w:val="20"/>
                <w:lang w:val="fr-CA"/>
              </w:rPr>
              <w:t>2</w:t>
            </w:r>
          </w:p>
        </w:tc>
        <w:tc>
          <w:tcPr>
            <w:tcW w:w="5475" w:type="dxa"/>
            <w:tcBorders>
              <w:top w:val="nil"/>
              <w:left w:val="nil"/>
              <w:bottom w:val="nil"/>
            </w:tcBorders>
            <w:tcMar>
              <w:top w:w="0" w:type="dxa"/>
              <w:left w:w="108" w:type="dxa"/>
              <w:bottom w:w="0" w:type="dxa"/>
              <w:right w:w="108" w:type="dxa"/>
            </w:tcMar>
          </w:tcPr>
          <w:p w14:paraId="05CD67DF" w14:textId="0476918B" w:rsidR="006B3E94" w:rsidRPr="00351D6B" w:rsidRDefault="006B3E94" w:rsidP="006B3E94">
            <w:pPr>
              <w:jc w:val="center"/>
              <w:rPr>
                <w:rFonts w:ascii="Arial" w:hAnsi="Arial" w:cs="Arial"/>
                <w:sz w:val="20"/>
                <w:szCs w:val="20"/>
                <w:lang w:val="fr-CA"/>
              </w:rPr>
            </w:pPr>
            <w:r w:rsidRPr="00351D6B">
              <w:rPr>
                <w:rFonts w:ascii="Arial" w:hAnsi="Arial" w:cs="Arial"/>
                <w:sz w:val="20"/>
                <w:szCs w:val="20"/>
                <w:lang w:val="fr-CA"/>
              </w:rPr>
              <w:t>1 juin 20</w:t>
            </w:r>
            <w:r w:rsidR="00433B24">
              <w:rPr>
                <w:rFonts w:ascii="Arial" w:hAnsi="Arial" w:cs="Arial"/>
                <w:sz w:val="20"/>
                <w:szCs w:val="20"/>
                <w:lang w:val="fr-CA"/>
              </w:rPr>
              <w:t>2</w:t>
            </w:r>
            <w:r w:rsidR="00DB6A47">
              <w:rPr>
                <w:rFonts w:ascii="Arial" w:hAnsi="Arial" w:cs="Arial"/>
                <w:sz w:val="20"/>
                <w:szCs w:val="20"/>
                <w:lang w:val="fr-CA"/>
              </w:rPr>
              <w:t>1</w:t>
            </w:r>
            <w:r w:rsidRPr="00351D6B">
              <w:rPr>
                <w:rFonts w:ascii="Arial" w:hAnsi="Arial" w:cs="Arial"/>
                <w:sz w:val="20"/>
                <w:szCs w:val="20"/>
                <w:lang w:val="fr-CA"/>
              </w:rPr>
              <w:t xml:space="preserve"> au 31 mai 20</w:t>
            </w:r>
            <w:r w:rsidR="00433B24">
              <w:rPr>
                <w:rFonts w:ascii="Arial" w:hAnsi="Arial" w:cs="Arial"/>
                <w:sz w:val="20"/>
                <w:szCs w:val="20"/>
                <w:lang w:val="fr-CA"/>
              </w:rPr>
              <w:t>2</w:t>
            </w:r>
            <w:r w:rsidR="00DB6A47">
              <w:rPr>
                <w:rFonts w:ascii="Arial" w:hAnsi="Arial" w:cs="Arial"/>
                <w:sz w:val="20"/>
                <w:szCs w:val="20"/>
                <w:lang w:val="fr-CA"/>
              </w:rPr>
              <w:t>2</w:t>
            </w:r>
          </w:p>
        </w:tc>
      </w:tr>
      <w:tr w:rsidR="002042BC" w:rsidRPr="00351D6B" w14:paraId="675246DE" w14:textId="77777777" w:rsidTr="00F6560C">
        <w:trPr>
          <w:trHeight w:val="20"/>
        </w:trPr>
        <w:tc>
          <w:tcPr>
            <w:tcW w:w="4164" w:type="dxa"/>
            <w:tcBorders>
              <w:top w:val="nil"/>
              <w:bottom w:val="nil"/>
            </w:tcBorders>
            <w:tcMar>
              <w:top w:w="0" w:type="dxa"/>
              <w:left w:w="108" w:type="dxa"/>
              <w:bottom w:w="0" w:type="dxa"/>
              <w:right w:w="108" w:type="dxa"/>
            </w:tcMar>
          </w:tcPr>
          <w:p w14:paraId="5AF4B399" w14:textId="1678098A" w:rsidR="002042BC" w:rsidRPr="00351D6B" w:rsidRDefault="002042BC" w:rsidP="0055751B">
            <w:pPr>
              <w:jc w:val="center"/>
              <w:rPr>
                <w:rFonts w:ascii="Arial" w:hAnsi="Arial" w:cs="Arial"/>
                <w:sz w:val="20"/>
                <w:szCs w:val="20"/>
                <w:lang w:val="fr-CA"/>
              </w:rPr>
            </w:pPr>
            <w:r w:rsidRPr="00351D6B">
              <w:rPr>
                <w:rFonts w:ascii="Arial" w:hAnsi="Arial" w:cs="Arial"/>
                <w:sz w:val="20"/>
                <w:szCs w:val="20"/>
                <w:lang w:val="fr-CA"/>
              </w:rPr>
              <w:t>T1-</w:t>
            </w:r>
            <w:r w:rsidR="006B3E94" w:rsidRPr="00351D6B">
              <w:rPr>
                <w:rFonts w:ascii="Arial" w:hAnsi="Arial" w:cs="Arial"/>
                <w:sz w:val="20"/>
                <w:szCs w:val="20"/>
                <w:lang w:val="fr-CA"/>
              </w:rPr>
              <w:t>2</w:t>
            </w:r>
            <w:r w:rsidR="00433B24">
              <w:rPr>
                <w:rFonts w:ascii="Arial" w:hAnsi="Arial" w:cs="Arial"/>
                <w:sz w:val="20"/>
                <w:szCs w:val="20"/>
                <w:lang w:val="fr-CA"/>
              </w:rPr>
              <w:t>1</w:t>
            </w:r>
          </w:p>
        </w:tc>
        <w:tc>
          <w:tcPr>
            <w:tcW w:w="5475" w:type="dxa"/>
            <w:tcBorders>
              <w:top w:val="nil"/>
              <w:left w:val="nil"/>
              <w:bottom w:val="nil"/>
            </w:tcBorders>
            <w:tcMar>
              <w:top w:w="0" w:type="dxa"/>
              <w:left w:w="108" w:type="dxa"/>
              <w:bottom w:w="0" w:type="dxa"/>
              <w:right w:w="108" w:type="dxa"/>
            </w:tcMar>
          </w:tcPr>
          <w:p w14:paraId="789AD7B6" w14:textId="09B555D8" w:rsidR="002042BC" w:rsidRPr="00351D6B" w:rsidRDefault="002042BC" w:rsidP="0055751B">
            <w:pPr>
              <w:jc w:val="center"/>
              <w:rPr>
                <w:rFonts w:ascii="Arial" w:hAnsi="Arial" w:cs="Arial"/>
                <w:sz w:val="20"/>
                <w:szCs w:val="20"/>
                <w:lang w:val="fr-CA"/>
              </w:rPr>
            </w:pPr>
            <w:r w:rsidRPr="00351D6B">
              <w:rPr>
                <w:rFonts w:ascii="Arial" w:hAnsi="Arial" w:cs="Arial"/>
                <w:sz w:val="20"/>
                <w:szCs w:val="20"/>
                <w:lang w:val="fr-CA"/>
              </w:rPr>
              <w:t>1 juin 20</w:t>
            </w:r>
            <w:r w:rsidR="00433B24">
              <w:rPr>
                <w:rFonts w:ascii="Arial" w:hAnsi="Arial" w:cs="Arial"/>
                <w:sz w:val="20"/>
                <w:szCs w:val="20"/>
                <w:lang w:val="fr-CA"/>
              </w:rPr>
              <w:t>20</w:t>
            </w:r>
            <w:r w:rsidRPr="00351D6B">
              <w:rPr>
                <w:rFonts w:ascii="Arial" w:hAnsi="Arial" w:cs="Arial"/>
                <w:sz w:val="20"/>
                <w:szCs w:val="20"/>
                <w:lang w:val="fr-CA"/>
              </w:rPr>
              <w:t xml:space="preserve"> au 31 août 20</w:t>
            </w:r>
            <w:r w:rsidR="00433B24">
              <w:rPr>
                <w:rFonts w:ascii="Arial" w:hAnsi="Arial" w:cs="Arial"/>
                <w:sz w:val="20"/>
                <w:szCs w:val="20"/>
                <w:lang w:val="fr-CA"/>
              </w:rPr>
              <w:t>20</w:t>
            </w:r>
          </w:p>
        </w:tc>
      </w:tr>
      <w:tr w:rsidR="002042BC" w:rsidRPr="00351D6B" w14:paraId="23A3463E" w14:textId="77777777" w:rsidTr="00F6560C">
        <w:trPr>
          <w:trHeight w:val="20"/>
        </w:trPr>
        <w:tc>
          <w:tcPr>
            <w:tcW w:w="4164" w:type="dxa"/>
            <w:tcBorders>
              <w:top w:val="nil"/>
              <w:bottom w:val="nil"/>
            </w:tcBorders>
            <w:tcMar>
              <w:top w:w="0" w:type="dxa"/>
              <w:left w:w="108" w:type="dxa"/>
              <w:bottom w:w="0" w:type="dxa"/>
              <w:right w:w="108" w:type="dxa"/>
            </w:tcMar>
          </w:tcPr>
          <w:p w14:paraId="7C9ED7A7" w14:textId="6793BD8E" w:rsidR="002042BC" w:rsidRPr="00351D6B" w:rsidRDefault="002042BC" w:rsidP="0055751B">
            <w:pPr>
              <w:jc w:val="center"/>
              <w:rPr>
                <w:rFonts w:ascii="Arial" w:hAnsi="Arial" w:cs="Arial"/>
                <w:sz w:val="20"/>
                <w:szCs w:val="20"/>
                <w:lang w:val="fr-CA"/>
              </w:rPr>
            </w:pPr>
            <w:r w:rsidRPr="00351D6B">
              <w:rPr>
                <w:rFonts w:ascii="Arial" w:hAnsi="Arial" w:cs="Arial"/>
                <w:sz w:val="20"/>
                <w:szCs w:val="20"/>
                <w:lang w:val="fr-CA"/>
              </w:rPr>
              <w:t>T2-</w:t>
            </w:r>
            <w:r w:rsidR="006B3E94" w:rsidRPr="00351D6B">
              <w:rPr>
                <w:rFonts w:ascii="Arial" w:hAnsi="Arial" w:cs="Arial"/>
                <w:sz w:val="20"/>
                <w:szCs w:val="20"/>
                <w:lang w:val="fr-CA"/>
              </w:rPr>
              <w:t>2</w:t>
            </w:r>
            <w:r w:rsidR="00433B24">
              <w:rPr>
                <w:rFonts w:ascii="Arial" w:hAnsi="Arial" w:cs="Arial"/>
                <w:sz w:val="20"/>
                <w:szCs w:val="20"/>
                <w:lang w:val="fr-CA"/>
              </w:rPr>
              <w:t>1</w:t>
            </w:r>
          </w:p>
        </w:tc>
        <w:tc>
          <w:tcPr>
            <w:tcW w:w="5475" w:type="dxa"/>
            <w:tcBorders>
              <w:top w:val="nil"/>
              <w:left w:val="nil"/>
              <w:bottom w:val="nil"/>
            </w:tcBorders>
            <w:tcMar>
              <w:top w:w="0" w:type="dxa"/>
              <w:left w:w="108" w:type="dxa"/>
              <w:bottom w:w="0" w:type="dxa"/>
              <w:right w:w="108" w:type="dxa"/>
            </w:tcMar>
          </w:tcPr>
          <w:p w14:paraId="74C423EE" w14:textId="34DE325A" w:rsidR="002042BC" w:rsidRPr="00351D6B" w:rsidRDefault="002042BC" w:rsidP="0055751B">
            <w:pPr>
              <w:jc w:val="center"/>
              <w:rPr>
                <w:rFonts w:ascii="Arial" w:hAnsi="Arial" w:cs="Arial"/>
                <w:sz w:val="20"/>
                <w:szCs w:val="20"/>
                <w:lang w:val="fr-CA"/>
              </w:rPr>
            </w:pPr>
            <w:r w:rsidRPr="00351D6B">
              <w:rPr>
                <w:rFonts w:ascii="Arial" w:hAnsi="Arial" w:cs="Arial"/>
                <w:sz w:val="20"/>
                <w:szCs w:val="20"/>
                <w:lang w:val="fr-CA"/>
              </w:rPr>
              <w:t>1 septembre 20</w:t>
            </w:r>
            <w:r w:rsidR="00433B24">
              <w:rPr>
                <w:rFonts w:ascii="Arial" w:hAnsi="Arial" w:cs="Arial"/>
                <w:sz w:val="20"/>
                <w:szCs w:val="20"/>
                <w:lang w:val="fr-CA"/>
              </w:rPr>
              <w:t>20</w:t>
            </w:r>
            <w:r w:rsidRPr="00351D6B">
              <w:rPr>
                <w:rFonts w:ascii="Arial" w:hAnsi="Arial" w:cs="Arial"/>
                <w:sz w:val="20"/>
                <w:szCs w:val="20"/>
                <w:lang w:val="fr-CA"/>
              </w:rPr>
              <w:t xml:space="preserve"> au 30 novembre 20</w:t>
            </w:r>
            <w:r w:rsidR="00433B24">
              <w:rPr>
                <w:rFonts w:ascii="Arial" w:hAnsi="Arial" w:cs="Arial"/>
                <w:sz w:val="20"/>
                <w:szCs w:val="20"/>
                <w:lang w:val="fr-CA"/>
              </w:rPr>
              <w:t>20</w:t>
            </w:r>
          </w:p>
        </w:tc>
      </w:tr>
      <w:tr w:rsidR="002042BC" w:rsidRPr="00351D6B" w14:paraId="01E36694" w14:textId="77777777" w:rsidTr="00F6560C">
        <w:trPr>
          <w:trHeight w:val="20"/>
        </w:trPr>
        <w:tc>
          <w:tcPr>
            <w:tcW w:w="4164" w:type="dxa"/>
            <w:tcBorders>
              <w:top w:val="nil"/>
              <w:bottom w:val="nil"/>
            </w:tcBorders>
            <w:tcMar>
              <w:top w:w="0" w:type="dxa"/>
              <w:left w:w="108" w:type="dxa"/>
              <w:bottom w:w="0" w:type="dxa"/>
              <w:right w:w="108" w:type="dxa"/>
            </w:tcMar>
          </w:tcPr>
          <w:p w14:paraId="70C702BB" w14:textId="7078A330" w:rsidR="002042BC" w:rsidRPr="00351D6B" w:rsidRDefault="002042BC" w:rsidP="0055751B">
            <w:pPr>
              <w:jc w:val="center"/>
              <w:rPr>
                <w:rFonts w:ascii="Arial" w:hAnsi="Arial" w:cs="Arial"/>
                <w:sz w:val="20"/>
                <w:szCs w:val="20"/>
                <w:lang w:val="fr-CA"/>
              </w:rPr>
            </w:pPr>
            <w:r w:rsidRPr="00351D6B">
              <w:rPr>
                <w:rFonts w:ascii="Arial" w:hAnsi="Arial" w:cs="Arial"/>
                <w:sz w:val="20"/>
                <w:szCs w:val="20"/>
                <w:lang w:val="fr-CA"/>
              </w:rPr>
              <w:t>T3-</w:t>
            </w:r>
            <w:r w:rsidR="006B3E94" w:rsidRPr="00351D6B">
              <w:rPr>
                <w:rFonts w:ascii="Arial" w:hAnsi="Arial" w:cs="Arial"/>
                <w:sz w:val="20"/>
                <w:szCs w:val="20"/>
                <w:lang w:val="fr-CA"/>
              </w:rPr>
              <w:t>2</w:t>
            </w:r>
            <w:r w:rsidR="00433B24">
              <w:rPr>
                <w:rFonts w:ascii="Arial" w:hAnsi="Arial" w:cs="Arial"/>
                <w:sz w:val="20"/>
                <w:szCs w:val="20"/>
                <w:lang w:val="fr-CA"/>
              </w:rPr>
              <w:t>1</w:t>
            </w:r>
          </w:p>
        </w:tc>
        <w:tc>
          <w:tcPr>
            <w:tcW w:w="5475" w:type="dxa"/>
            <w:tcBorders>
              <w:top w:val="nil"/>
              <w:left w:val="nil"/>
              <w:bottom w:val="nil"/>
            </w:tcBorders>
            <w:tcMar>
              <w:top w:w="0" w:type="dxa"/>
              <w:left w:w="108" w:type="dxa"/>
              <w:bottom w:w="0" w:type="dxa"/>
              <w:right w:w="108" w:type="dxa"/>
            </w:tcMar>
          </w:tcPr>
          <w:p w14:paraId="1DC0A0BE" w14:textId="12700064" w:rsidR="002042BC" w:rsidRPr="00351D6B" w:rsidRDefault="002042BC" w:rsidP="0055751B">
            <w:pPr>
              <w:jc w:val="center"/>
              <w:rPr>
                <w:rFonts w:ascii="Arial" w:hAnsi="Arial" w:cs="Arial"/>
                <w:sz w:val="20"/>
                <w:szCs w:val="20"/>
                <w:lang w:val="fr-CA"/>
              </w:rPr>
            </w:pPr>
            <w:r w:rsidRPr="00351D6B">
              <w:rPr>
                <w:rFonts w:ascii="Arial" w:hAnsi="Arial" w:cs="Arial"/>
                <w:sz w:val="20"/>
                <w:szCs w:val="20"/>
                <w:lang w:val="fr-CA"/>
              </w:rPr>
              <w:t>1 décembre 20</w:t>
            </w:r>
            <w:r w:rsidR="00433B24">
              <w:rPr>
                <w:rFonts w:ascii="Arial" w:hAnsi="Arial" w:cs="Arial"/>
                <w:sz w:val="20"/>
                <w:szCs w:val="20"/>
                <w:lang w:val="fr-CA"/>
              </w:rPr>
              <w:t>20</w:t>
            </w:r>
            <w:r w:rsidRPr="00351D6B">
              <w:rPr>
                <w:rFonts w:ascii="Arial" w:hAnsi="Arial" w:cs="Arial"/>
                <w:sz w:val="20"/>
                <w:szCs w:val="20"/>
                <w:lang w:val="fr-CA"/>
              </w:rPr>
              <w:t xml:space="preserve"> au 2</w:t>
            </w:r>
            <w:r w:rsidR="00B36A80" w:rsidRPr="00351D6B">
              <w:rPr>
                <w:rFonts w:ascii="Arial" w:hAnsi="Arial" w:cs="Arial"/>
                <w:sz w:val="20"/>
                <w:szCs w:val="20"/>
                <w:lang w:val="fr-CA"/>
              </w:rPr>
              <w:t>8</w:t>
            </w:r>
            <w:r w:rsidRPr="00351D6B">
              <w:rPr>
                <w:rFonts w:ascii="Arial" w:hAnsi="Arial" w:cs="Arial"/>
                <w:sz w:val="20"/>
                <w:szCs w:val="20"/>
                <w:lang w:val="fr-CA"/>
              </w:rPr>
              <w:t xml:space="preserve"> février 20</w:t>
            </w:r>
            <w:r w:rsidR="006B3E94" w:rsidRPr="00351D6B">
              <w:rPr>
                <w:rFonts w:ascii="Arial" w:hAnsi="Arial" w:cs="Arial"/>
                <w:sz w:val="20"/>
                <w:szCs w:val="20"/>
                <w:lang w:val="fr-CA"/>
              </w:rPr>
              <w:t>2</w:t>
            </w:r>
            <w:r w:rsidR="00433B24">
              <w:rPr>
                <w:rFonts w:ascii="Arial" w:hAnsi="Arial" w:cs="Arial"/>
                <w:sz w:val="20"/>
                <w:szCs w:val="20"/>
                <w:lang w:val="fr-CA"/>
              </w:rPr>
              <w:t>1</w:t>
            </w:r>
          </w:p>
        </w:tc>
      </w:tr>
      <w:tr w:rsidR="002042BC" w:rsidRPr="00351D6B" w14:paraId="2A2C1346" w14:textId="77777777" w:rsidTr="002042BC">
        <w:trPr>
          <w:trHeight w:val="20"/>
        </w:trPr>
        <w:tc>
          <w:tcPr>
            <w:tcW w:w="4164" w:type="dxa"/>
            <w:tcBorders>
              <w:top w:val="nil"/>
            </w:tcBorders>
            <w:tcMar>
              <w:top w:w="0" w:type="dxa"/>
              <w:left w:w="108" w:type="dxa"/>
              <w:bottom w:w="0" w:type="dxa"/>
              <w:right w:w="108" w:type="dxa"/>
            </w:tcMar>
          </w:tcPr>
          <w:p w14:paraId="2D12D38B" w14:textId="6C771142" w:rsidR="002042BC" w:rsidRPr="00351D6B" w:rsidRDefault="002042BC" w:rsidP="0055751B">
            <w:pPr>
              <w:jc w:val="center"/>
              <w:rPr>
                <w:rFonts w:ascii="Arial" w:hAnsi="Arial" w:cs="Arial"/>
                <w:sz w:val="20"/>
                <w:szCs w:val="20"/>
                <w:lang w:val="fr-CA"/>
              </w:rPr>
            </w:pPr>
            <w:r w:rsidRPr="00351D6B">
              <w:rPr>
                <w:rFonts w:ascii="Arial" w:hAnsi="Arial" w:cs="Arial"/>
                <w:sz w:val="20"/>
                <w:szCs w:val="20"/>
                <w:lang w:val="fr-CA"/>
              </w:rPr>
              <w:t>T4-</w:t>
            </w:r>
            <w:r w:rsidR="006B3E94" w:rsidRPr="00351D6B">
              <w:rPr>
                <w:rFonts w:ascii="Arial" w:hAnsi="Arial" w:cs="Arial"/>
                <w:sz w:val="20"/>
                <w:szCs w:val="20"/>
                <w:lang w:val="fr-CA"/>
              </w:rPr>
              <w:t>2</w:t>
            </w:r>
            <w:r w:rsidR="00433B24">
              <w:rPr>
                <w:rFonts w:ascii="Arial" w:hAnsi="Arial" w:cs="Arial"/>
                <w:sz w:val="20"/>
                <w:szCs w:val="20"/>
                <w:lang w:val="fr-CA"/>
              </w:rPr>
              <w:t>1</w:t>
            </w:r>
          </w:p>
        </w:tc>
        <w:tc>
          <w:tcPr>
            <w:tcW w:w="5475" w:type="dxa"/>
            <w:tcBorders>
              <w:top w:val="nil"/>
              <w:left w:val="nil"/>
            </w:tcBorders>
            <w:tcMar>
              <w:top w:w="0" w:type="dxa"/>
              <w:left w:w="108" w:type="dxa"/>
              <w:bottom w:w="0" w:type="dxa"/>
              <w:right w:w="108" w:type="dxa"/>
            </w:tcMar>
          </w:tcPr>
          <w:p w14:paraId="464A4454" w14:textId="41D2446B" w:rsidR="002042BC" w:rsidRPr="00351D6B" w:rsidRDefault="002042BC" w:rsidP="0055751B">
            <w:pPr>
              <w:jc w:val="center"/>
              <w:rPr>
                <w:rFonts w:ascii="Arial" w:hAnsi="Arial" w:cs="Arial"/>
                <w:sz w:val="20"/>
                <w:szCs w:val="20"/>
                <w:lang w:val="fr-CA"/>
              </w:rPr>
            </w:pPr>
            <w:r w:rsidRPr="00351D6B">
              <w:rPr>
                <w:rFonts w:ascii="Arial" w:hAnsi="Arial" w:cs="Arial"/>
                <w:sz w:val="20"/>
                <w:szCs w:val="20"/>
                <w:lang w:val="fr-CA"/>
              </w:rPr>
              <w:t>1 mars 20</w:t>
            </w:r>
            <w:r w:rsidR="006B3E94" w:rsidRPr="00351D6B">
              <w:rPr>
                <w:rFonts w:ascii="Arial" w:hAnsi="Arial" w:cs="Arial"/>
                <w:sz w:val="20"/>
                <w:szCs w:val="20"/>
                <w:lang w:val="fr-CA"/>
              </w:rPr>
              <w:t>2</w:t>
            </w:r>
            <w:r w:rsidR="00433B24">
              <w:rPr>
                <w:rFonts w:ascii="Arial" w:hAnsi="Arial" w:cs="Arial"/>
                <w:sz w:val="20"/>
                <w:szCs w:val="20"/>
                <w:lang w:val="fr-CA"/>
              </w:rPr>
              <w:t>1</w:t>
            </w:r>
            <w:r w:rsidRPr="00351D6B">
              <w:rPr>
                <w:rFonts w:ascii="Arial" w:hAnsi="Arial" w:cs="Arial"/>
                <w:sz w:val="20"/>
                <w:szCs w:val="20"/>
                <w:lang w:val="fr-CA"/>
              </w:rPr>
              <w:t xml:space="preserve"> au 31 mai 20</w:t>
            </w:r>
            <w:r w:rsidR="006B3E94" w:rsidRPr="00351D6B">
              <w:rPr>
                <w:rFonts w:ascii="Arial" w:hAnsi="Arial" w:cs="Arial"/>
                <w:sz w:val="20"/>
                <w:szCs w:val="20"/>
                <w:lang w:val="fr-CA"/>
              </w:rPr>
              <w:t>2</w:t>
            </w:r>
            <w:r w:rsidR="00433B24">
              <w:rPr>
                <w:rFonts w:ascii="Arial" w:hAnsi="Arial" w:cs="Arial"/>
                <w:sz w:val="20"/>
                <w:szCs w:val="20"/>
                <w:lang w:val="fr-CA"/>
              </w:rPr>
              <w:t>1</w:t>
            </w:r>
          </w:p>
        </w:tc>
      </w:tr>
      <w:tr w:rsidR="002042BC" w:rsidRPr="00351D6B" w14:paraId="5F192D7F" w14:textId="77777777" w:rsidTr="002042BC">
        <w:trPr>
          <w:trHeight w:val="20"/>
        </w:trPr>
        <w:tc>
          <w:tcPr>
            <w:tcW w:w="4164" w:type="dxa"/>
            <w:tcBorders>
              <w:top w:val="nil"/>
              <w:bottom w:val="single" w:sz="12" w:space="0" w:color="auto"/>
            </w:tcBorders>
            <w:tcMar>
              <w:top w:w="0" w:type="dxa"/>
              <w:left w:w="108" w:type="dxa"/>
              <w:bottom w:w="0" w:type="dxa"/>
              <w:right w:w="108" w:type="dxa"/>
            </w:tcMar>
          </w:tcPr>
          <w:p w14:paraId="3527C662" w14:textId="145AB0AC" w:rsidR="002042BC" w:rsidRPr="00351D6B" w:rsidRDefault="002042BC" w:rsidP="0055751B">
            <w:pPr>
              <w:jc w:val="center"/>
              <w:rPr>
                <w:rFonts w:ascii="Arial" w:hAnsi="Arial" w:cs="Arial"/>
                <w:sz w:val="20"/>
                <w:szCs w:val="20"/>
                <w:lang w:val="fr-CA"/>
              </w:rPr>
            </w:pPr>
            <w:r w:rsidRPr="00351D6B">
              <w:rPr>
                <w:rFonts w:ascii="Arial" w:hAnsi="Arial" w:cs="Arial"/>
                <w:sz w:val="20"/>
                <w:szCs w:val="20"/>
                <w:lang w:val="fr-CA"/>
              </w:rPr>
              <w:t xml:space="preserve">Exercice </w:t>
            </w:r>
            <w:r w:rsidR="006B3E94" w:rsidRPr="00351D6B">
              <w:rPr>
                <w:rFonts w:ascii="Arial" w:hAnsi="Arial" w:cs="Arial"/>
                <w:sz w:val="20"/>
                <w:szCs w:val="20"/>
                <w:lang w:val="fr-CA"/>
              </w:rPr>
              <w:t>2</w:t>
            </w:r>
            <w:r w:rsidR="00433B24">
              <w:rPr>
                <w:rFonts w:ascii="Arial" w:hAnsi="Arial" w:cs="Arial"/>
                <w:sz w:val="20"/>
                <w:szCs w:val="20"/>
                <w:lang w:val="fr-CA"/>
              </w:rPr>
              <w:t>1</w:t>
            </w:r>
          </w:p>
        </w:tc>
        <w:tc>
          <w:tcPr>
            <w:tcW w:w="5475" w:type="dxa"/>
            <w:tcBorders>
              <w:top w:val="nil"/>
              <w:left w:val="nil"/>
              <w:bottom w:val="single" w:sz="12" w:space="0" w:color="auto"/>
            </w:tcBorders>
            <w:tcMar>
              <w:top w:w="0" w:type="dxa"/>
              <w:left w:w="108" w:type="dxa"/>
              <w:bottom w:w="0" w:type="dxa"/>
              <w:right w:w="108" w:type="dxa"/>
            </w:tcMar>
          </w:tcPr>
          <w:p w14:paraId="51F27FAF" w14:textId="6C5CFE83" w:rsidR="002042BC" w:rsidRPr="00351D6B" w:rsidRDefault="002042BC" w:rsidP="0055751B">
            <w:pPr>
              <w:jc w:val="center"/>
              <w:rPr>
                <w:rFonts w:ascii="Arial" w:hAnsi="Arial" w:cs="Arial"/>
                <w:sz w:val="20"/>
                <w:szCs w:val="20"/>
                <w:lang w:val="fr-CA"/>
              </w:rPr>
            </w:pPr>
            <w:r w:rsidRPr="00351D6B">
              <w:rPr>
                <w:rFonts w:ascii="Arial" w:hAnsi="Arial" w:cs="Arial"/>
                <w:sz w:val="20"/>
                <w:szCs w:val="20"/>
                <w:lang w:val="fr-CA"/>
              </w:rPr>
              <w:t>1 juin 20</w:t>
            </w:r>
            <w:r w:rsidR="006B3E94" w:rsidRPr="00351D6B">
              <w:rPr>
                <w:rFonts w:ascii="Arial" w:hAnsi="Arial" w:cs="Arial"/>
                <w:sz w:val="20"/>
                <w:szCs w:val="20"/>
                <w:lang w:val="fr-CA"/>
              </w:rPr>
              <w:t>20</w:t>
            </w:r>
            <w:r w:rsidRPr="00351D6B">
              <w:rPr>
                <w:rFonts w:ascii="Arial" w:hAnsi="Arial" w:cs="Arial"/>
                <w:sz w:val="20"/>
                <w:szCs w:val="20"/>
                <w:lang w:val="fr-CA"/>
              </w:rPr>
              <w:t xml:space="preserve"> au 31 mai 20</w:t>
            </w:r>
            <w:r w:rsidR="006B3E94" w:rsidRPr="00351D6B">
              <w:rPr>
                <w:rFonts w:ascii="Arial" w:hAnsi="Arial" w:cs="Arial"/>
                <w:sz w:val="20"/>
                <w:szCs w:val="20"/>
                <w:lang w:val="fr-CA"/>
              </w:rPr>
              <w:t>2</w:t>
            </w:r>
            <w:r w:rsidR="00433B24">
              <w:rPr>
                <w:rFonts w:ascii="Arial" w:hAnsi="Arial" w:cs="Arial"/>
                <w:sz w:val="20"/>
                <w:szCs w:val="20"/>
                <w:lang w:val="fr-CA"/>
              </w:rPr>
              <w:t>1</w:t>
            </w:r>
          </w:p>
        </w:tc>
      </w:tr>
    </w:tbl>
    <w:p w14:paraId="520F5CF6" w14:textId="7F4B2EEF" w:rsidR="003B598D" w:rsidRPr="00351D6B" w:rsidRDefault="003B598D" w:rsidP="003B598D">
      <w:pPr>
        <w:rPr>
          <w:rFonts w:ascii="Arial" w:hAnsi="Arial" w:cs="Arial"/>
          <w:spacing w:val="-2"/>
          <w:sz w:val="20"/>
          <w:szCs w:val="20"/>
          <w:lang w:val="fr-CA"/>
        </w:rPr>
      </w:pPr>
      <w:bookmarkStart w:id="0" w:name="_Toc395794968"/>
    </w:p>
    <w:p w14:paraId="0254932B" w14:textId="77777777" w:rsidR="00A82A74" w:rsidRPr="00351D6B" w:rsidRDefault="00A82A74" w:rsidP="003B598D">
      <w:pPr>
        <w:rPr>
          <w:rFonts w:ascii="Arial" w:hAnsi="Arial" w:cs="Arial"/>
          <w:spacing w:val="-2"/>
          <w:sz w:val="20"/>
          <w:szCs w:val="20"/>
          <w:lang w:val="fr-CA"/>
        </w:rPr>
      </w:pPr>
    </w:p>
    <w:p w14:paraId="326E37BD" w14:textId="59537665" w:rsidR="00C212BA" w:rsidRPr="00351D6B" w:rsidRDefault="003B598D" w:rsidP="00FC6BCA">
      <w:pPr>
        <w:pStyle w:val="Heading1"/>
        <w:keepNext/>
        <w:numPr>
          <w:ilvl w:val="0"/>
          <w:numId w:val="5"/>
        </w:numPr>
        <w:autoSpaceDE w:val="0"/>
        <w:autoSpaceDN w:val="0"/>
        <w:adjustRightInd w:val="0"/>
        <w:ind w:left="360"/>
        <w:jc w:val="both"/>
        <w:rPr>
          <w:rFonts w:ascii="Arial" w:hAnsi="Arial" w:cs="Arial"/>
          <w:caps/>
          <w:sz w:val="20"/>
          <w:szCs w:val="20"/>
          <w:lang w:val="fr-CA" w:eastAsia="fr-FR"/>
        </w:rPr>
      </w:pPr>
      <w:r w:rsidRPr="00351D6B">
        <w:rPr>
          <w:rFonts w:ascii="Arial" w:hAnsi="Arial" w:cs="Arial"/>
          <w:caps/>
          <w:sz w:val="20"/>
          <w:szCs w:val="20"/>
          <w:lang w:val="fr-CA" w:eastAsia="fr-FR"/>
        </w:rPr>
        <w:t>PROFIL ET MISSION DE LA SOCIÉTÉ</w:t>
      </w:r>
    </w:p>
    <w:bookmarkEnd w:id="0"/>
    <w:p w14:paraId="495D167D" w14:textId="77777777" w:rsidR="000F3752" w:rsidRPr="00351D6B" w:rsidRDefault="000F3752" w:rsidP="00793D0A">
      <w:pPr>
        <w:pStyle w:val="Indent1"/>
        <w:spacing w:after="0" w:line="240" w:lineRule="auto"/>
        <w:ind w:left="567" w:hanging="567"/>
        <w:jc w:val="both"/>
        <w:rPr>
          <w:rFonts w:ascii="Arial" w:hAnsi="Arial" w:cs="Arial"/>
          <w:sz w:val="20"/>
          <w:szCs w:val="20"/>
          <w:lang w:val="fr-CA"/>
        </w:rPr>
      </w:pPr>
    </w:p>
    <w:p w14:paraId="58A90475" w14:textId="642645C2" w:rsidR="00252F63" w:rsidRPr="00351D6B" w:rsidRDefault="00252F63" w:rsidP="00252F63">
      <w:pPr>
        <w:jc w:val="both"/>
        <w:rPr>
          <w:rFonts w:ascii="Arial" w:hAnsi="Arial" w:cs="Arial"/>
          <w:sz w:val="20"/>
          <w:szCs w:val="20"/>
          <w:lang w:val="fr-CA"/>
        </w:rPr>
      </w:pPr>
      <w:proofErr w:type="spellStart"/>
      <w:r w:rsidRPr="00351D6B">
        <w:rPr>
          <w:rFonts w:ascii="Arial" w:hAnsi="Arial" w:cs="Arial"/>
          <w:sz w:val="20"/>
          <w:szCs w:val="20"/>
          <w:lang w:val="fr-CA"/>
        </w:rPr>
        <w:t>Géoméga</w:t>
      </w:r>
      <w:proofErr w:type="spellEnd"/>
      <w:r w:rsidRPr="00351D6B">
        <w:rPr>
          <w:rFonts w:ascii="Arial" w:hAnsi="Arial" w:cs="Arial"/>
          <w:sz w:val="20"/>
          <w:szCs w:val="20"/>
          <w:lang w:val="fr-CA"/>
        </w:rPr>
        <w:t xml:space="preserve"> est une société d’exploration et d’évaluation minière dont l’objectif est la découverte et la mise en valeur durable de gisements économiques de métaux au Québec. </w:t>
      </w:r>
      <w:proofErr w:type="spellStart"/>
      <w:r w:rsidRPr="00351D6B">
        <w:rPr>
          <w:rFonts w:ascii="Arial" w:hAnsi="Arial" w:cs="Arial"/>
          <w:sz w:val="20"/>
          <w:szCs w:val="20"/>
          <w:lang w:val="fr-CA"/>
        </w:rPr>
        <w:t>Géoméga</w:t>
      </w:r>
      <w:proofErr w:type="spellEnd"/>
      <w:r w:rsidRPr="00351D6B">
        <w:rPr>
          <w:rFonts w:ascii="Arial" w:hAnsi="Arial" w:cs="Arial"/>
          <w:sz w:val="20"/>
          <w:szCs w:val="20"/>
          <w:lang w:val="fr-CA"/>
        </w:rPr>
        <w:t xml:space="preserve"> s’engage à respecter les normes de l’industrie minière canadienne et à se démarquer par son ingénierie innovante, l’engagement des parties prenantes et son dévouement à la transformation locale. </w:t>
      </w:r>
      <w:r w:rsidR="00F40BE0" w:rsidRPr="00F40BE0">
        <w:rPr>
          <w:rFonts w:ascii="Arial" w:hAnsi="Arial" w:cs="Arial"/>
          <w:sz w:val="20"/>
          <w:szCs w:val="20"/>
          <w:lang w:val="fr-CA"/>
        </w:rPr>
        <w:t>Les actions ordinaires de la Société se négocient à la Bourse de croissance TSX (la « Bourse ») sous le symbole GMA.</w:t>
      </w:r>
    </w:p>
    <w:p w14:paraId="671CD79D" w14:textId="77777777" w:rsidR="00252F63" w:rsidRPr="00351D6B" w:rsidRDefault="00252F63" w:rsidP="00252F63">
      <w:pPr>
        <w:jc w:val="both"/>
        <w:rPr>
          <w:rFonts w:ascii="Arial" w:hAnsi="Arial" w:cs="Arial"/>
          <w:sz w:val="20"/>
          <w:szCs w:val="20"/>
          <w:lang w:val="fr-CA"/>
        </w:rPr>
      </w:pPr>
    </w:p>
    <w:p w14:paraId="58889D71" w14:textId="77777777" w:rsidR="00252F63" w:rsidRPr="00351D6B" w:rsidRDefault="00252F63" w:rsidP="00252F63">
      <w:pPr>
        <w:pStyle w:val="Indent1"/>
        <w:spacing w:after="0" w:line="240" w:lineRule="auto"/>
        <w:ind w:left="0"/>
        <w:jc w:val="both"/>
        <w:rPr>
          <w:rFonts w:ascii="Arial" w:hAnsi="Arial" w:cs="Arial"/>
          <w:sz w:val="20"/>
          <w:szCs w:val="20"/>
          <w:lang w:val="fr-CA"/>
        </w:rPr>
      </w:pPr>
      <w:r w:rsidRPr="00351D6B">
        <w:rPr>
          <w:rFonts w:ascii="Arial" w:hAnsi="Arial" w:cs="Arial"/>
          <w:sz w:val="20"/>
          <w:szCs w:val="20"/>
          <w:lang w:val="fr-CA"/>
        </w:rPr>
        <w:t xml:space="preserve">Alors que la société délaisse les énergies fossiles pour des sources alternatives d’énergie durables, </w:t>
      </w:r>
      <w:proofErr w:type="spellStart"/>
      <w:r w:rsidRPr="00351D6B">
        <w:rPr>
          <w:rFonts w:ascii="Arial" w:hAnsi="Arial" w:cs="Arial"/>
          <w:sz w:val="20"/>
          <w:szCs w:val="20"/>
          <w:lang w:val="fr-CA"/>
        </w:rPr>
        <w:t>Géoméga</w:t>
      </w:r>
      <w:proofErr w:type="spellEnd"/>
      <w:r w:rsidRPr="00351D6B">
        <w:rPr>
          <w:rFonts w:ascii="Arial" w:hAnsi="Arial" w:cs="Arial"/>
          <w:sz w:val="20"/>
          <w:szCs w:val="20"/>
          <w:lang w:val="fr-CA"/>
        </w:rPr>
        <w:t xml:space="preserve"> croit que le futur de l’énergie verte réside dans un des éléments de terres rares (« ETR ») appelé </w:t>
      </w:r>
      <w:r w:rsidRPr="00351D6B">
        <w:rPr>
          <w:rFonts w:ascii="Arial" w:hAnsi="Arial" w:cs="Arial"/>
          <w:iCs/>
          <w:sz w:val="20"/>
          <w:szCs w:val="20"/>
          <w:lang w:val="fr-CA"/>
        </w:rPr>
        <w:t>néodyme. Le néodyme</w:t>
      </w:r>
      <w:r w:rsidRPr="00351D6B">
        <w:rPr>
          <w:rFonts w:ascii="Arial" w:hAnsi="Arial" w:cs="Arial"/>
          <w:sz w:val="20"/>
          <w:szCs w:val="20"/>
          <w:lang w:val="fr-CA"/>
        </w:rPr>
        <w:t xml:space="preserve"> revêt une importance vitale pour la production d’aimants permanents à haute performance utilisés dans une grande variété de moteurs électriques. La demande de tels moteurs est en constante croissance avec l’augmentation des initiatives en énergie durable tel que les véhicules électriques et hybrides et les éoliennes. </w:t>
      </w:r>
    </w:p>
    <w:p w14:paraId="757D6650" w14:textId="77777777" w:rsidR="00252F63" w:rsidRPr="00351D6B" w:rsidRDefault="00252F63" w:rsidP="00252F63">
      <w:pPr>
        <w:rPr>
          <w:rFonts w:ascii="Arial" w:hAnsi="Arial" w:cs="Arial"/>
          <w:sz w:val="20"/>
          <w:szCs w:val="20"/>
          <w:lang w:val="fr-CA"/>
        </w:rPr>
      </w:pPr>
    </w:p>
    <w:p w14:paraId="3658B2CF" w14:textId="514955E2" w:rsidR="002B17D0" w:rsidRPr="00351D6B" w:rsidRDefault="002B17D0" w:rsidP="002B17D0">
      <w:pPr>
        <w:pStyle w:val="Indent1"/>
        <w:spacing w:after="0" w:line="240" w:lineRule="auto"/>
        <w:ind w:left="0" w:right="-23"/>
        <w:jc w:val="both"/>
        <w:rPr>
          <w:rFonts w:ascii="Arial" w:hAnsi="Arial" w:cs="Arial"/>
          <w:sz w:val="20"/>
          <w:szCs w:val="20"/>
          <w:lang w:val="fr-CA"/>
        </w:rPr>
      </w:pPr>
      <w:proofErr w:type="spellStart"/>
      <w:r w:rsidRPr="00351D6B">
        <w:rPr>
          <w:rFonts w:ascii="Arial" w:hAnsi="Arial" w:cs="Arial"/>
          <w:sz w:val="20"/>
          <w:szCs w:val="20"/>
          <w:lang w:val="fr-CA"/>
        </w:rPr>
        <w:t>Innord</w:t>
      </w:r>
      <w:proofErr w:type="spellEnd"/>
      <w:r w:rsidRPr="00351D6B">
        <w:rPr>
          <w:rFonts w:ascii="Arial" w:hAnsi="Arial" w:cs="Arial"/>
          <w:sz w:val="20"/>
          <w:szCs w:val="20"/>
          <w:lang w:val="fr-CA"/>
        </w:rPr>
        <w:t xml:space="preserve"> Inc. (« </w:t>
      </w:r>
      <w:proofErr w:type="spellStart"/>
      <w:r w:rsidRPr="00351D6B">
        <w:rPr>
          <w:rFonts w:ascii="Arial" w:hAnsi="Arial" w:cs="Arial"/>
          <w:sz w:val="20"/>
          <w:szCs w:val="20"/>
          <w:lang w:val="fr-CA"/>
        </w:rPr>
        <w:t>Innord</w:t>
      </w:r>
      <w:proofErr w:type="spellEnd"/>
      <w:r w:rsidRPr="00351D6B">
        <w:rPr>
          <w:rFonts w:ascii="Arial" w:hAnsi="Arial" w:cs="Arial"/>
          <w:sz w:val="20"/>
          <w:szCs w:val="20"/>
          <w:lang w:val="fr-CA"/>
        </w:rPr>
        <w:t xml:space="preserve"> ») représente le bras innovation de </w:t>
      </w:r>
      <w:proofErr w:type="spellStart"/>
      <w:r w:rsidRPr="00351D6B">
        <w:rPr>
          <w:rFonts w:ascii="Arial" w:hAnsi="Arial" w:cs="Arial"/>
          <w:sz w:val="20"/>
          <w:szCs w:val="20"/>
          <w:lang w:val="fr-CA"/>
        </w:rPr>
        <w:t>Géoméga</w:t>
      </w:r>
      <w:proofErr w:type="spellEnd"/>
      <w:r w:rsidRPr="00351D6B">
        <w:rPr>
          <w:rFonts w:ascii="Arial" w:hAnsi="Arial" w:cs="Arial"/>
          <w:sz w:val="20"/>
          <w:szCs w:val="20"/>
          <w:lang w:val="fr-CA"/>
        </w:rPr>
        <w:t xml:space="preserve"> créé en mars 2015 pour optimiser la valeur du procédé de séparation en facilitant son développement grâce à des investissements directs de partenaires financiers clés. </w:t>
      </w:r>
      <w:proofErr w:type="spellStart"/>
      <w:r w:rsidRPr="00351D6B">
        <w:rPr>
          <w:rFonts w:ascii="Arial" w:hAnsi="Arial" w:cs="Arial"/>
          <w:sz w:val="20"/>
          <w:szCs w:val="20"/>
          <w:lang w:val="fr-CA"/>
        </w:rPr>
        <w:t>Innord</w:t>
      </w:r>
      <w:proofErr w:type="spellEnd"/>
      <w:r w:rsidRPr="00351D6B">
        <w:rPr>
          <w:rFonts w:ascii="Arial" w:hAnsi="Arial" w:cs="Arial"/>
          <w:sz w:val="20"/>
          <w:szCs w:val="20"/>
          <w:lang w:val="fr-CA"/>
        </w:rPr>
        <w:t xml:space="preserve"> est une filiale</w:t>
      </w:r>
      <w:r w:rsidR="00F40BE0">
        <w:rPr>
          <w:rFonts w:ascii="Arial" w:hAnsi="Arial" w:cs="Arial"/>
          <w:sz w:val="20"/>
          <w:szCs w:val="20"/>
          <w:lang w:val="fr-CA"/>
        </w:rPr>
        <w:t xml:space="preserve"> à part entière</w:t>
      </w:r>
      <w:r w:rsidRPr="00351D6B">
        <w:rPr>
          <w:rFonts w:ascii="Arial" w:hAnsi="Arial" w:cs="Arial"/>
          <w:sz w:val="20"/>
          <w:szCs w:val="20"/>
          <w:lang w:val="fr-CA"/>
        </w:rPr>
        <w:t xml:space="preserve"> de </w:t>
      </w:r>
      <w:proofErr w:type="spellStart"/>
      <w:r w:rsidRPr="00351D6B">
        <w:rPr>
          <w:rFonts w:ascii="Arial" w:hAnsi="Arial" w:cs="Arial"/>
          <w:sz w:val="20"/>
          <w:szCs w:val="20"/>
          <w:lang w:val="fr-CA"/>
        </w:rPr>
        <w:t>Géoméga</w:t>
      </w:r>
      <w:proofErr w:type="spellEnd"/>
      <w:r w:rsidRPr="00351D6B">
        <w:rPr>
          <w:rFonts w:ascii="Arial" w:hAnsi="Arial" w:cs="Arial"/>
          <w:sz w:val="20"/>
          <w:szCs w:val="20"/>
          <w:lang w:val="fr-CA"/>
        </w:rPr>
        <w:t xml:space="preserve"> qui détient tous les droits du procédé d</w:t>
      </w:r>
      <w:r>
        <w:rPr>
          <w:rFonts w:ascii="Arial" w:hAnsi="Arial" w:cs="Arial"/>
          <w:sz w:val="20"/>
          <w:szCs w:val="20"/>
          <w:lang w:val="fr-CA"/>
        </w:rPr>
        <w:t>’ISR (</w:t>
      </w:r>
      <w:proofErr w:type="spellStart"/>
      <w:r>
        <w:rPr>
          <w:rFonts w:ascii="Arial" w:hAnsi="Arial" w:cs="Arial"/>
          <w:sz w:val="20"/>
          <w:szCs w:val="20"/>
          <w:lang w:val="fr-CA"/>
        </w:rPr>
        <w:t>Innord’s</w:t>
      </w:r>
      <w:proofErr w:type="spellEnd"/>
      <w:r>
        <w:rPr>
          <w:rFonts w:ascii="Arial" w:hAnsi="Arial" w:cs="Arial"/>
          <w:sz w:val="20"/>
          <w:szCs w:val="20"/>
          <w:lang w:val="fr-CA"/>
        </w:rPr>
        <w:t xml:space="preserve"> </w:t>
      </w:r>
      <w:proofErr w:type="spellStart"/>
      <w:r>
        <w:rPr>
          <w:rFonts w:ascii="Arial" w:hAnsi="Arial" w:cs="Arial"/>
          <w:sz w:val="20"/>
          <w:szCs w:val="20"/>
          <w:lang w:val="fr-CA"/>
        </w:rPr>
        <w:t>Separation</w:t>
      </w:r>
      <w:proofErr w:type="spellEnd"/>
      <w:r>
        <w:rPr>
          <w:rFonts w:ascii="Arial" w:hAnsi="Arial" w:cs="Arial"/>
          <w:sz w:val="20"/>
          <w:szCs w:val="20"/>
          <w:lang w:val="fr-CA"/>
        </w:rPr>
        <w:t xml:space="preserve"> of REE) </w:t>
      </w:r>
      <w:r w:rsidRPr="00351D6B">
        <w:rPr>
          <w:rFonts w:ascii="Arial" w:hAnsi="Arial" w:cs="Arial"/>
          <w:sz w:val="20"/>
          <w:szCs w:val="20"/>
          <w:lang w:val="fr-CA"/>
        </w:rPr>
        <w:t>et les équipements de laboratoire. L’objectif principal d’</w:t>
      </w:r>
      <w:proofErr w:type="spellStart"/>
      <w:r w:rsidRPr="00351D6B">
        <w:rPr>
          <w:rFonts w:ascii="Arial" w:hAnsi="Arial" w:cs="Arial"/>
          <w:sz w:val="20"/>
          <w:szCs w:val="20"/>
          <w:lang w:val="fr-CA"/>
        </w:rPr>
        <w:t>Innord</w:t>
      </w:r>
      <w:proofErr w:type="spellEnd"/>
      <w:r w:rsidRPr="00351D6B">
        <w:rPr>
          <w:rFonts w:ascii="Arial" w:hAnsi="Arial" w:cs="Arial"/>
          <w:sz w:val="20"/>
          <w:szCs w:val="20"/>
          <w:lang w:val="fr-CA"/>
        </w:rPr>
        <w:t xml:space="preserve"> est la réussite de son procédé </w:t>
      </w:r>
      <w:r>
        <w:rPr>
          <w:rFonts w:ascii="Arial" w:hAnsi="Arial" w:cs="Arial"/>
          <w:sz w:val="20"/>
          <w:szCs w:val="20"/>
          <w:lang w:val="fr-CA"/>
        </w:rPr>
        <w:t xml:space="preserve">ISR pour les </w:t>
      </w:r>
      <w:r w:rsidRPr="00351D6B">
        <w:rPr>
          <w:rFonts w:ascii="Arial" w:hAnsi="Arial" w:cs="Arial"/>
          <w:sz w:val="20"/>
          <w:szCs w:val="20"/>
          <w:lang w:val="fr-CA"/>
        </w:rPr>
        <w:t xml:space="preserve">ETR. Toutes les initiatives en recherche et développement de la Société passent par </w:t>
      </w:r>
      <w:proofErr w:type="spellStart"/>
      <w:r w:rsidRPr="00351D6B">
        <w:rPr>
          <w:rFonts w:ascii="Arial" w:hAnsi="Arial" w:cs="Arial"/>
          <w:sz w:val="20"/>
          <w:szCs w:val="20"/>
          <w:lang w:val="fr-CA"/>
        </w:rPr>
        <w:t>Innord</w:t>
      </w:r>
      <w:proofErr w:type="spellEnd"/>
      <w:r w:rsidRPr="00351D6B">
        <w:rPr>
          <w:rFonts w:ascii="Arial" w:hAnsi="Arial" w:cs="Arial"/>
          <w:sz w:val="20"/>
          <w:szCs w:val="20"/>
          <w:lang w:val="fr-CA"/>
        </w:rPr>
        <w:t>.</w:t>
      </w:r>
    </w:p>
    <w:p w14:paraId="48E7B3F8" w14:textId="77777777" w:rsidR="00467D40" w:rsidRPr="00351D6B" w:rsidRDefault="00467D40" w:rsidP="00467D40">
      <w:pPr>
        <w:rPr>
          <w:rFonts w:ascii="Arial" w:hAnsi="Arial" w:cs="Arial"/>
          <w:sz w:val="20"/>
          <w:szCs w:val="20"/>
          <w:lang w:val="fr-CA"/>
        </w:rPr>
      </w:pPr>
    </w:p>
    <w:p w14:paraId="44F40C92" w14:textId="77777777" w:rsidR="00467D40" w:rsidRPr="00351D6B" w:rsidRDefault="00467D40" w:rsidP="00467D40">
      <w:pPr>
        <w:rPr>
          <w:rFonts w:ascii="Arial" w:hAnsi="Arial" w:cs="Arial"/>
          <w:sz w:val="20"/>
          <w:szCs w:val="20"/>
          <w:lang w:val="fr-CA"/>
        </w:rPr>
      </w:pPr>
    </w:p>
    <w:p w14:paraId="59D97E64" w14:textId="1206458A" w:rsidR="00252F63" w:rsidRPr="00090715" w:rsidRDefault="00163AF4" w:rsidP="00FC6BCA">
      <w:pPr>
        <w:pStyle w:val="ListParagraph"/>
        <w:numPr>
          <w:ilvl w:val="0"/>
          <w:numId w:val="5"/>
        </w:numPr>
        <w:ind w:left="360"/>
        <w:rPr>
          <w:rFonts w:ascii="Arial" w:hAnsi="Arial" w:cs="Arial"/>
          <w:b/>
          <w:bCs/>
          <w:sz w:val="20"/>
          <w:szCs w:val="20"/>
          <w:lang w:val="fr-CA"/>
        </w:rPr>
      </w:pPr>
      <w:r w:rsidRPr="00351D6B">
        <w:rPr>
          <w:rFonts w:ascii="Arial" w:hAnsi="Arial" w:cs="Arial"/>
          <w:b/>
          <w:bCs/>
          <w:caps/>
          <w:sz w:val="20"/>
          <w:szCs w:val="20"/>
          <w:lang w:val="fr-CA" w:eastAsia="fr-FR"/>
        </w:rPr>
        <w:t>SOMMAIRE CORPORATIF</w:t>
      </w:r>
      <w:r w:rsidR="0030177A" w:rsidRPr="00351D6B">
        <w:rPr>
          <w:rFonts w:ascii="Arial" w:hAnsi="Arial" w:cs="Arial"/>
          <w:b/>
          <w:bCs/>
          <w:caps/>
          <w:sz w:val="20"/>
          <w:szCs w:val="20"/>
          <w:lang w:val="fr-CA" w:eastAsia="fr-FR"/>
        </w:rPr>
        <w:t xml:space="preserve"> </w:t>
      </w:r>
    </w:p>
    <w:p w14:paraId="15A6783B" w14:textId="77777777" w:rsidR="00090715" w:rsidRPr="00090715" w:rsidRDefault="00090715" w:rsidP="00090715">
      <w:pPr>
        <w:pStyle w:val="ListParagraph"/>
        <w:ind w:left="360"/>
        <w:rPr>
          <w:rFonts w:ascii="Arial" w:hAnsi="Arial" w:cs="Arial"/>
          <w:b/>
          <w:bCs/>
          <w:sz w:val="20"/>
          <w:szCs w:val="20"/>
          <w:lang w:val="fr-CA"/>
        </w:rPr>
      </w:pPr>
    </w:p>
    <w:p w14:paraId="7BB403CA" w14:textId="182157DF" w:rsidR="008B0B92" w:rsidRPr="00351D6B" w:rsidRDefault="008B0B92" w:rsidP="00F659F2">
      <w:pPr>
        <w:pStyle w:val="ListParagraph"/>
        <w:spacing w:after="0" w:line="240" w:lineRule="auto"/>
        <w:ind w:left="426" w:hanging="426"/>
        <w:rPr>
          <w:rFonts w:ascii="Arial" w:hAnsi="Arial" w:cs="Arial"/>
          <w:b/>
          <w:sz w:val="20"/>
          <w:szCs w:val="20"/>
          <w:lang w:val="fr-CA"/>
        </w:rPr>
      </w:pPr>
      <w:r w:rsidRPr="00351D6B">
        <w:rPr>
          <w:rFonts w:ascii="Arial" w:hAnsi="Arial" w:cs="Arial"/>
          <w:b/>
          <w:sz w:val="20"/>
          <w:szCs w:val="20"/>
          <w:lang w:val="fr-CA"/>
        </w:rPr>
        <w:t>2.</w:t>
      </w:r>
      <w:r w:rsidR="00433B24">
        <w:rPr>
          <w:rFonts w:ascii="Arial" w:hAnsi="Arial" w:cs="Arial"/>
          <w:b/>
          <w:sz w:val="20"/>
          <w:szCs w:val="20"/>
          <w:lang w:val="fr-CA"/>
        </w:rPr>
        <w:t>1</w:t>
      </w:r>
      <w:r w:rsidRPr="00351D6B">
        <w:rPr>
          <w:rFonts w:ascii="Arial" w:hAnsi="Arial" w:cs="Arial"/>
          <w:b/>
          <w:sz w:val="20"/>
          <w:szCs w:val="20"/>
          <w:lang w:val="fr-CA"/>
        </w:rPr>
        <w:t xml:space="preserve"> </w:t>
      </w:r>
      <w:r w:rsidR="00FF087F" w:rsidRPr="00351D6B">
        <w:rPr>
          <w:rFonts w:ascii="Arial" w:hAnsi="Arial" w:cs="Arial"/>
          <w:b/>
          <w:sz w:val="20"/>
          <w:szCs w:val="20"/>
          <w:lang w:val="fr-CA"/>
        </w:rPr>
        <w:tab/>
      </w:r>
      <w:r w:rsidR="000120A0" w:rsidRPr="00351D6B">
        <w:rPr>
          <w:rFonts w:ascii="Arial" w:hAnsi="Arial" w:cs="Arial"/>
          <w:b/>
          <w:sz w:val="20"/>
          <w:szCs w:val="20"/>
          <w:lang w:val="fr-CA"/>
        </w:rPr>
        <w:t>Faits saillants financiers</w:t>
      </w:r>
    </w:p>
    <w:p w14:paraId="44026979" w14:textId="77777777" w:rsidR="008B0B92" w:rsidRPr="00351D6B" w:rsidRDefault="008B0B92" w:rsidP="00FF087F">
      <w:pPr>
        <w:pStyle w:val="Indent1"/>
        <w:spacing w:after="0" w:line="240" w:lineRule="auto"/>
        <w:ind w:left="0"/>
        <w:jc w:val="both"/>
        <w:rPr>
          <w:rFonts w:ascii="Arial" w:hAnsi="Arial" w:cs="Arial"/>
          <w:sz w:val="20"/>
          <w:szCs w:val="20"/>
          <w:lang w:val="fr-CA"/>
        </w:rPr>
      </w:pPr>
    </w:p>
    <w:p w14:paraId="2B9521FF" w14:textId="19E064F4" w:rsidR="000120A0" w:rsidRPr="00351D6B" w:rsidRDefault="006B3E94" w:rsidP="00216352">
      <w:pPr>
        <w:tabs>
          <w:tab w:val="left" w:pos="283"/>
          <w:tab w:val="right" w:pos="7086"/>
          <w:tab w:val="left" w:pos="7256"/>
          <w:tab w:val="right" w:pos="8476"/>
          <w:tab w:val="left" w:pos="8502"/>
          <w:tab w:val="left" w:pos="8673"/>
          <w:tab w:val="right" w:pos="9893"/>
          <w:tab w:val="left" w:pos="9919"/>
        </w:tabs>
        <w:jc w:val="both"/>
        <w:rPr>
          <w:rFonts w:ascii="Arial" w:hAnsi="Arial" w:cs="Arial"/>
          <w:sz w:val="20"/>
          <w:szCs w:val="20"/>
          <w:lang w:val="fr-CA"/>
        </w:rPr>
      </w:pPr>
      <w:proofErr w:type="spellStart"/>
      <w:r w:rsidRPr="00351D6B">
        <w:rPr>
          <w:rFonts w:ascii="Arial" w:hAnsi="Arial" w:cs="Arial"/>
          <w:sz w:val="20"/>
          <w:szCs w:val="20"/>
          <w:lang w:val="fr-CA"/>
        </w:rPr>
        <w:t>Géoméga</w:t>
      </w:r>
      <w:proofErr w:type="spellEnd"/>
      <w:r w:rsidR="00B31FD1" w:rsidRPr="00351D6B">
        <w:rPr>
          <w:rFonts w:ascii="Arial" w:hAnsi="Arial" w:cs="Arial"/>
          <w:sz w:val="20"/>
          <w:szCs w:val="20"/>
          <w:lang w:val="fr-CA"/>
        </w:rPr>
        <w:t xml:space="preserve"> </w:t>
      </w:r>
      <w:r w:rsidR="003326E2" w:rsidRPr="00351D6B">
        <w:rPr>
          <w:rFonts w:ascii="Arial" w:hAnsi="Arial" w:cs="Arial"/>
          <w:sz w:val="20"/>
          <w:szCs w:val="20"/>
          <w:lang w:val="fr-CA"/>
        </w:rPr>
        <w:t>dispose de</w:t>
      </w:r>
      <w:r w:rsidR="00794A79" w:rsidRPr="00351D6B">
        <w:rPr>
          <w:rFonts w:ascii="Arial" w:hAnsi="Arial" w:cs="Arial"/>
          <w:sz w:val="20"/>
          <w:szCs w:val="20"/>
          <w:lang w:val="fr-CA"/>
        </w:rPr>
        <w:t xml:space="preserve"> </w:t>
      </w:r>
      <w:r w:rsidR="002B17D0">
        <w:rPr>
          <w:rFonts w:ascii="Arial" w:hAnsi="Arial" w:cs="Arial"/>
          <w:sz w:val="20"/>
          <w:szCs w:val="20"/>
          <w:lang w:val="fr-CA"/>
        </w:rPr>
        <w:t>3 438 199</w:t>
      </w:r>
      <w:r w:rsidR="00433B24">
        <w:rPr>
          <w:rFonts w:ascii="Arial" w:hAnsi="Arial" w:cs="Arial"/>
          <w:sz w:val="20"/>
          <w:szCs w:val="20"/>
          <w:lang w:val="fr-CA"/>
        </w:rPr>
        <w:t xml:space="preserve"> </w:t>
      </w:r>
      <w:r w:rsidR="00794A79" w:rsidRPr="00351D6B">
        <w:rPr>
          <w:rFonts w:ascii="Arial" w:hAnsi="Arial" w:cs="Arial"/>
          <w:sz w:val="20"/>
          <w:szCs w:val="20"/>
          <w:lang w:val="fr-CA"/>
        </w:rPr>
        <w:t>$ en trésorerie</w:t>
      </w:r>
      <w:r w:rsidR="00FE0C0E" w:rsidRPr="00351D6B">
        <w:rPr>
          <w:rFonts w:ascii="Arial" w:hAnsi="Arial" w:cs="Arial"/>
          <w:sz w:val="20"/>
          <w:szCs w:val="20"/>
          <w:lang w:val="fr-CA"/>
        </w:rPr>
        <w:t xml:space="preserve"> et équivalents de trésorerie</w:t>
      </w:r>
      <w:r w:rsidR="00794A79" w:rsidRPr="00351D6B">
        <w:rPr>
          <w:rFonts w:ascii="Arial" w:hAnsi="Arial" w:cs="Arial"/>
          <w:sz w:val="20"/>
          <w:szCs w:val="20"/>
          <w:lang w:val="fr-CA"/>
        </w:rPr>
        <w:t xml:space="preserve"> au </w:t>
      </w:r>
      <w:r w:rsidR="0055751B" w:rsidRPr="00351D6B">
        <w:rPr>
          <w:rFonts w:ascii="Arial" w:hAnsi="Arial" w:cs="Arial"/>
          <w:sz w:val="20"/>
          <w:szCs w:val="20"/>
          <w:lang w:val="fr-CA"/>
        </w:rPr>
        <w:t>31 août</w:t>
      </w:r>
      <w:r w:rsidR="00A119CE" w:rsidRPr="00351D6B">
        <w:rPr>
          <w:rFonts w:ascii="Arial" w:hAnsi="Arial" w:cs="Arial"/>
          <w:sz w:val="20"/>
          <w:szCs w:val="20"/>
          <w:lang w:val="fr-CA"/>
        </w:rPr>
        <w:t xml:space="preserve"> 20</w:t>
      </w:r>
      <w:r w:rsidR="00433B24">
        <w:rPr>
          <w:rFonts w:ascii="Arial" w:hAnsi="Arial" w:cs="Arial"/>
          <w:sz w:val="20"/>
          <w:szCs w:val="20"/>
          <w:lang w:val="fr-CA"/>
        </w:rPr>
        <w:t>2</w:t>
      </w:r>
      <w:r w:rsidR="002B17D0">
        <w:rPr>
          <w:rFonts w:ascii="Arial" w:hAnsi="Arial" w:cs="Arial"/>
          <w:sz w:val="20"/>
          <w:szCs w:val="20"/>
          <w:lang w:val="fr-CA"/>
        </w:rPr>
        <w:t>1</w:t>
      </w:r>
      <w:r w:rsidR="003326E2" w:rsidRPr="00351D6B">
        <w:rPr>
          <w:rFonts w:ascii="Arial" w:hAnsi="Arial" w:cs="Arial"/>
          <w:sz w:val="20"/>
          <w:szCs w:val="20"/>
          <w:lang w:val="fr-CA"/>
        </w:rPr>
        <w:t xml:space="preserve"> ainsi que d’un fond</w:t>
      </w:r>
      <w:r w:rsidR="00DC0789">
        <w:rPr>
          <w:rFonts w:ascii="Arial" w:hAnsi="Arial" w:cs="Arial"/>
          <w:sz w:val="20"/>
          <w:szCs w:val="20"/>
          <w:lang w:val="fr-CA"/>
        </w:rPr>
        <w:t>s</w:t>
      </w:r>
      <w:r w:rsidR="003326E2" w:rsidRPr="00351D6B">
        <w:rPr>
          <w:rFonts w:ascii="Arial" w:hAnsi="Arial" w:cs="Arial"/>
          <w:sz w:val="20"/>
          <w:szCs w:val="20"/>
          <w:lang w:val="fr-CA"/>
        </w:rPr>
        <w:t xml:space="preserve"> de roulement </w:t>
      </w:r>
      <w:r w:rsidR="00FE0C0E" w:rsidRPr="00351D6B">
        <w:rPr>
          <w:rFonts w:ascii="Arial" w:hAnsi="Arial" w:cs="Arial"/>
          <w:sz w:val="20"/>
          <w:szCs w:val="20"/>
          <w:lang w:val="fr-CA"/>
        </w:rPr>
        <w:t xml:space="preserve">de </w:t>
      </w:r>
      <w:r w:rsidR="002B17D0">
        <w:rPr>
          <w:rFonts w:ascii="Arial" w:hAnsi="Arial" w:cs="Arial"/>
          <w:sz w:val="20"/>
          <w:szCs w:val="20"/>
          <w:lang w:val="fr-CA"/>
        </w:rPr>
        <w:t>3 396 997</w:t>
      </w:r>
      <w:r w:rsidR="00B31FD1" w:rsidRPr="00351D6B">
        <w:rPr>
          <w:rFonts w:ascii="Arial" w:hAnsi="Arial" w:cs="Arial"/>
          <w:sz w:val="20"/>
          <w:szCs w:val="20"/>
          <w:lang w:val="fr-CA"/>
        </w:rPr>
        <w:t> $ (</w:t>
      </w:r>
      <w:r w:rsidR="00502EFC">
        <w:rPr>
          <w:rFonts w:ascii="Arial" w:hAnsi="Arial" w:cs="Arial"/>
          <w:sz w:val="20"/>
          <w:szCs w:val="20"/>
          <w:lang w:val="fr-CA"/>
        </w:rPr>
        <w:t>fond</w:t>
      </w:r>
      <w:r w:rsidR="005D4DDD">
        <w:rPr>
          <w:rFonts w:ascii="Arial" w:hAnsi="Arial" w:cs="Arial"/>
          <w:sz w:val="20"/>
          <w:szCs w:val="20"/>
          <w:lang w:val="fr-CA"/>
        </w:rPr>
        <w:t>s</w:t>
      </w:r>
      <w:r w:rsidR="00502EFC">
        <w:rPr>
          <w:rFonts w:ascii="Arial" w:hAnsi="Arial" w:cs="Arial"/>
          <w:sz w:val="20"/>
          <w:szCs w:val="20"/>
          <w:lang w:val="fr-CA"/>
        </w:rPr>
        <w:t xml:space="preserve"> de roulement de </w:t>
      </w:r>
      <w:r w:rsidR="002B17D0">
        <w:rPr>
          <w:rFonts w:ascii="Arial" w:hAnsi="Arial" w:cs="Arial"/>
          <w:sz w:val="20"/>
          <w:szCs w:val="20"/>
          <w:lang w:val="fr-CA"/>
        </w:rPr>
        <w:t>3 407 874</w:t>
      </w:r>
      <w:r w:rsidR="00502EFC">
        <w:rPr>
          <w:rFonts w:ascii="Arial" w:hAnsi="Arial" w:cs="Arial"/>
          <w:sz w:val="20"/>
          <w:szCs w:val="20"/>
          <w:lang w:val="fr-CA"/>
        </w:rPr>
        <w:t xml:space="preserve"> $ au</w:t>
      </w:r>
      <w:r w:rsidR="00FE0C0E" w:rsidRPr="00351D6B">
        <w:rPr>
          <w:rFonts w:ascii="Arial" w:hAnsi="Arial" w:cs="Arial"/>
          <w:sz w:val="20"/>
          <w:szCs w:val="20"/>
          <w:lang w:val="fr-CA"/>
        </w:rPr>
        <w:t xml:space="preserve"> 31 mai</w:t>
      </w:r>
      <w:r w:rsidR="00A119CE" w:rsidRPr="00351D6B">
        <w:rPr>
          <w:rFonts w:ascii="Arial" w:hAnsi="Arial" w:cs="Arial"/>
          <w:sz w:val="20"/>
          <w:szCs w:val="20"/>
          <w:lang w:val="fr-CA"/>
        </w:rPr>
        <w:t> 20</w:t>
      </w:r>
      <w:r w:rsidR="00502EFC">
        <w:rPr>
          <w:rFonts w:ascii="Arial" w:hAnsi="Arial" w:cs="Arial"/>
          <w:sz w:val="20"/>
          <w:szCs w:val="20"/>
          <w:lang w:val="fr-CA"/>
        </w:rPr>
        <w:t>2</w:t>
      </w:r>
      <w:r w:rsidR="002B17D0">
        <w:rPr>
          <w:rFonts w:ascii="Arial" w:hAnsi="Arial" w:cs="Arial"/>
          <w:sz w:val="20"/>
          <w:szCs w:val="20"/>
          <w:lang w:val="fr-CA"/>
        </w:rPr>
        <w:t>1</w:t>
      </w:r>
      <w:r w:rsidR="00B31FD1" w:rsidRPr="00351D6B">
        <w:rPr>
          <w:rFonts w:ascii="Arial" w:hAnsi="Arial" w:cs="Arial"/>
          <w:sz w:val="20"/>
          <w:szCs w:val="20"/>
          <w:lang w:val="fr-CA"/>
        </w:rPr>
        <w:t>)</w:t>
      </w:r>
      <w:r w:rsidR="00FB3BE0" w:rsidRPr="00351D6B">
        <w:rPr>
          <w:rFonts w:ascii="Arial" w:hAnsi="Arial" w:cs="Arial"/>
          <w:sz w:val="20"/>
          <w:szCs w:val="20"/>
          <w:lang w:val="fr-CA"/>
        </w:rPr>
        <w:t xml:space="preserve">. </w:t>
      </w:r>
    </w:p>
    <w:p w14:paraId="134601B7" w14:textId="77777777" w:rsidR="008B0B92" w:rsidRPr="00351D6B" w:rsidRDefault="008B0B92" w:rsidP="00FF087F">
      <w:pPr>
        <w:pStyle w:val="Indent1"/>
        <w:spacing w:after="0" w:line="240" w:lineRule="auto"/>
        <w:ind w:left="0"/>
        <w:jc w:val="both"/>
        <w:rPr>
          <w:rFonts w:ascii="Arial" w:hAnsi="Arial" w:cs="Arial"/>
          <w:sz w:val="20"/>
          <w:szCs w:val="20"/>
          <w:lang w:val="fr-CA"/>
        </w:rPr>
      </w:pPr>
    </w:p>
    <w:p w14:paraId="09E6D7DC" w14:textId="77777777" w:rsidR="00090715" w:rsidRDefault="00090715" w:rsidP="00502EFC">
      <w:pPr>
        <w:rPr>
          <w:rFonts w:ascii="Arial" w:hAnsi="Arial" w:cs="Arial"/>
          <w:b/>
          <w:sz w:val="20"/>
          <w:szCs w:val="20"/>
          <w:lang w:val="fr-CA"/>
        </w:rPr>
      </w:pPr>
      <w:r>
        <w:rPr>
          <w:rFonts w:ascii="Arial" w:hAnsi="Arial" w:cs="Arial"/>
          <w:b/>
          <w:sz w:val="20"/>
          <w:szCs w:val="20"/>
          <w:lang w:val="fr-CA"/>
        </w:rPr>
        <w:br w:type="page"/>
      </w:r>
    </w:p>
    <w:p w14:paraId="65AABEA5" w14:textId="2D5C5C0D" w:rsidR="00502EFC" w:rsidRPr="00C76DE8" w:rsidRDefault="00502EFC" w:rsidP="00FC6BCA">
      <w:pPr>
        <w:pStyle w:val="ListParagraph"/>
        <w:numPr>
          <w:ilvl w:val="0"/>
          <w:numId w:val="7"/>
        </w:numPr>
        <w:ind w:left="360"/>
        <w:rPr>
          <w:rFonts w:ascii="Arial" w:hAnsi="Arial" w:cs="Arial"/>
          <w:b/>
          <w:bCs/>
          <w:sz w:val="20"/>
          <w:szCs w:val="20"/>
          <w:lang w:val="fr-CA"/>
        </w:rPr>
      </w:pPr>
      <w:r w:rsidRPr="00037F5C">
        <w:rPr>
          <w:rFonts w:ascii="Arial" w:hAnsi="Arial" w:cs="Arial"/>
          <w:b/>
          <w:bCs/>
          <w:caps/>
          <w:sz w:val="20"/>
          <w:szCs w:val="20"/>
          <w:lang w:val="fr-CA" w:eastAsia="fr-FR"/>
        </w:rPr>
        <w:lastRenderedPageBreak/>
        <w:t xml:space="preserve">SOMMAIRE CORPORATIF </w:t>
      </w:r>
      <w:r w:rsidRPr="00037F5C">
        <w:rPr>
          <w:rFonts w:ascii="Arial" w:hAnsi="Arial" w:cs="Arial"/>
          <w:caps/>
          <w:sz w:val="20"/>
          <w:szCs w:val="20"/>
          <w:lang w:val="fr-CA" w:eastAsia="fr-FR"/>
        </w:rPr>
        <w:t>(suite)</w:t>
      </w:r>
    </w:p>
    <w:p w14:paraId="08BEEC86" w14:textId="43876FDF" w:rsidR="004A4252" w:rsidRPr="00F86A18" w:rsidRDefault="004A4252" w:rsidP="00216352">
      <w:pPr>
        <w:numPr>
          <w:ilvl w:val="12"/>
          <w:numId w:val="0"/>
        </w:numPr>
        <w:jc w:val="both"/>
        <w:rPr>
          <w:rFonts w:ascii="Arial" w:hAnsi="Arial" w:cs="Arial"/>
          <w:sz w:val="20"/>
          <w:szCs w:val="20"/>
          <w:lang w:val="fr-CA"/>
        </w:rPr>
      </w:pPr>
      <w:r w:rsidRPr="00351D6B">
        <w:rPr>
          <w:rFonts w:ascii="Arial" w:hAnsi="Arial" w:cs="Arial"/>
          <w:sz w:val="20"/>
          <w:szCs w:val="20"/>
          <w:lang w:val="fr-CA"/>
        </w:rPr>
        <w:t>Pour le T</w:t>
      </w:r>
      <w:r w:rsidR="00E01338" w:rsidRPr="00351D6B">
        <w:rPr>
          <w:rFonts w:ascii="Arial" w:hAnsi="Arial" w:cs="Arial"/>
          <w:sz w:val="20"/>
          <w:szCs w:val="20"/>
          <w:lang w:val="fr-CA"/>
        </w:rPr>
        <w:t>1</w:t>
      </w:r>
      <w:r w:rsidRPr="00351D6B">
        <w:rPr>
          <w:rFonts w:ascii="Arial" w:hAnsi="Arial" w:cs="Arial"/>
          <w:sz w:val="20"/>
          <w:szCs w:val="20"/>
          <w:lang w:val="fr-CA"/>
        </w:rPr>
        <w:t>-</w:t>
      </w:r>
      <w:r w:rsidR="00ED2ADF" w:rsidRPr="00351D6B">
        <w:rPr>
          <w:rFonts w:ascii="Arial" w:hAnsi="Arial" w:cs="Arial"/>
          <w:sz w:val="20"/>
          <w:szCs w:val="20"/>
          <w:lang w:val="fr-CA"/>
        </w:rPr>
        <w:t>2</w:t>
      </w:r>
      <w:r w:rsidR="002B17D0">
        <w:rPr>
          <w:rFonts w:ascii="Arial" w:hAnsi="Arial" w:cs="Arial"/>
          <w:sz w:val="20"/>
          <w:szCs w:val="20"/>
          <w:lang w:val="fr-CA"/>
        </w:rPr>
        <w:t>2</w:t>
      </w:r>
      <w:r w:rsidRPr="00351D6B">
        <w:rPr>
          <w:rFonts w:ascii="Arial" w:hAnsi="Arial" w:cs="Arial"/>
          <w:sz w:val="20"/>
          <w:szCs w:val="20"/>
          <w:lang w:val="fr-CA"/>
        </w:rPr>
        <w:t>, la Société a enregistré un</w:t>
      </w:r>
      <w:r w:rsidR="00ED2ADF" w:rsidRPr="00351D6B">
        <w:rPr>
          <w:rFonts w:ascii="Arial" w:hAnsi="Arial" w:cs="Arial"/>
          <w:sz w:val="20"/>
          <w:szCs w:val="20"/>
          <w:lang w:val="fr-CA"/>
        </w:rPr>
        <w:t xml:space="preserve">e perte nette de </w:t>
      </w:r>
      <w:r w:rsidR="002B17D0">
        <w:rPr>
          <w:rFonts w:ascii="Arial" w:hAnsi="Arial" w:cs="Arial"/>
          <w:sz w:val="20"/>
          <w:szCs w:val="20"/>
          <w:lang w:val="fr-CA"/>
        </w:rPr>
        <w:t>361 390</w:t>
      </w:r>
      <w:r w:rsidR="00ED2ADF" w:rsidRPr="00351D6B">
        <w:rPr>
          <w:rFonts w:ascii="Arial" w:hAnsi="Arial" w:cs="Arial"/>
          <w:sz w:val="20"/>
          <w:szCs w:val="20"/>
          <w:lang w:val="fr-CA"/>
        </w:rPr>
        <w:t xml:space="preserve"> $</w:t>
      </w:r>
      <w:r w:rsidRPr="00351D6B">
        <w:rPr>
          <w:rFonts w:ascii="Arial" w:hAnsi="Arial" w:cs="Arial"/>
          <w:sz w:val="20"/>
          <w:szCs w:val="20"/>
          <w:lang w:val="fr-CA"/>
        </w:rPr>
        <w:t xml:space="preserve"> comparativement à </w:t>
      </w:r>
      <w:r w:rsidR="00216352" w:rsidRPr="00351D6B">
        <w:rPr>
          <w:rFonts w:ascii="Arial" w:hAnsi="Arial" w:cs="Arial"/>
          <w:sz w:val="20"/>
          <w:szCs w:val="20"/>
          <w:lang w:val="fr-CA"/>
        </w:rPr>
        <w:t>un</w:t>
      </w:r>
      <w:r w:rsidR="000807E8">
        <w:rPr>
          <w:rFonts w:ascii="Arial" w:hAnsi="Arial" w:cs="Arial"/>
          <w:sz w:val="20"/>
          <w:szCs w:val="20"/>
          <w:lang w:val="fr-CA"/>
        </w:rPr>
        <w:t xml:space="preserve">e perte nette de </w:t>
      </w:r>
      <w:r w:rsidR="002B17D0">
        <w:rPr>
          <w:rFonts w:ascii="Arial" w:hAnsi="Arial" w:cs="Arial"/>
          <w:sz w:val="20"/>
          <w:szCs w:val="20"/>
          <w:lang w:val="fr-CA"/>
        </w:rPr>
        <w:t>380 163</w:t>
      </w:r>
      <w:r w:rsidR="000807E8">
        <w:rPr>
          <w:rFonts w:ascii="Arial" w:hAnsi="Arial" w:cs="Arial"/>
          <w:sz w:val="20"/>
          <w:szCs w:val="20"/>
          <w:lang w:val="fr-CA"/>
        </w:rPr>
        <w:t xml:space="preserve"> </w:t>
      </w:r>
      <w:r w:rsidR="00ED2ADF" w:rsidRPr="00351D6B">
        <w:rPr>
          <w:rFonts w:ascii="Arial" w:hAnsi="Arial" w:cs="Arial"/>
          <w:sz w:val="20"/>
          <w:szCs w:val="20"/>
          <w:lang w:val="fr-CA"/>
        </w:rPr>
        <w:t>$ pour le T1-</w:t>
      </w:r>
      <w:r w:rsidR="000807E8">
        <w:rPr>
          <w:rFonts w:ascii="Arial" w:hAnsi="Arial" w:cs="Arial"/>
          <w:sz w:val="20"/>
          <w:szCs w:val="20"/>
          <w:lang w:val="fr-CA"/>
        </w:rPr>
        <w:t>2</w:t>
      </w:r>
      <w:r w:rsidR="00EF6614">
        <w:rPr>
          <w:rFonts w:ascii="Arial" w:hAnsi="Arial" w:cs="Arial"/>
          <w:sz w:val="20"/>
          <w:szCs w:val="20"/>
          <w:lang w:val="fr-CA"/>
        </w:rPr>
        <w:t>1</w:t>
      </w:r>
      <w:r w:rsidRPr="00351D6B">
        <w:rPr>
          <w:rFonts w:ascii="Arial" w:hAnsi="Arial" w:cs="Arial"/>
          <w:sz w:val="20"/>
          <w:szCs w:val="20"/>
          <w:lang w:val="fr-CA"/>
        </w:rPr>
        <w:t>.</w:t>
      </w:r>
      <w:r w:rsidR="00ED2ADF" w:rsidRPr="00351D6B">
        <w:rPr>
          <w:rFonts w:ascii="Arial" w:hAnsi="Arial" w:cs="Arial"/>
          <w:sz w:val="20"/>
          <w:szCs w:val="20"/>
          <w:lang w:val="fr-CA"/>
        </w:rPr>
        <w:t xml:space="preserve"> En excluant les effets des fluctuations provenant du placement dans une entreprise associée, une perte nette de </w:t>
      </w:r>
      <w:r w:rsidR="00EF6614">
        <w:rPr>
          <w:rFonts w:ascii="Arial" w:hAnsi="Arial" w:cs="Arial"/>
          <w:sz w:val="20"/>
          <w:szCs w:val="20"/>
          <w:lang w:val="fr-CA"/>
        </w:rPr>
        <w:t>333 890</w:t>
      </w:r>
      <w:r w:rsidR="000807E8">
        <w:rPr>
          <w:rFonts w:ascii="Arial" w:hAnsi="Arial" w:cs="Arial"/>
          <w:sz w:val="20"/>
          <w:szCs w:val="20"/>
          <w:lang w:val="fr-CA"/>
        </w:rPr>
        <w:t xml:space="preserve"> $</w:t>
      </w:r>
      <w:r w:rsidR="00ED2ADF" w:rsidRPr="00351D6B">
        <w:rPr>
          <w:rFonts w:ascii="Arial" w:hAnsi="Arial" w:cs="Arial"/>
          <w:sz w:val="20"/>
          <w:szCs w:val="20"/>
          <w:lang w:val="fr-CA"/>
        </w:rPr>
        <w:t xml:space="preserve"> a été réalisée</w:t>
      </w:r>
      <w:r w:rsidR="00C34423" w:rsidRPr="00351D6B">
        <w:rPr>
          <w:rFonts w:ascii="Arial" w:hAnsi="Arial" w:cs="Arial"/>
          <w:sz w:val="20"/>
          <w:szCs w:val="20"/>
          <w:lang w:val="fr-CA"/>
        </w:rPr>
        <w:t xml:space="preserve"> en T1-2</w:t>
      </w:r>
      <w:r w:rsidR="00EF6614">
        <w:rPr>
          <w:rFonts w:ascii="Arial" w:hAnsi="Arial" w:cs="Arial"/>
          <w:sz w:val="20"/>
          <w:szCs w:val="20"/>
          <w:lang w:val="fr-CA"/>
        </w:rPr>
        <w:t>2</w:t>
      </w:r>
      <w:r w:rsidRPr="00351D6B">
        <w:rPr>
          <w:rFonts w:ascii="Arial" w:hAnsi="Arial" w:cs="Arial"/>
          <w:sz w:val="20"/>
          <w:szCs w:val="20"/>
          <w:lang w:val="fr-CA"/>
        </w:rPr>
        <w:t> </w:t>
      </w:r>
      <w:r w:rsidR="00ED2ADF" w:rsidRPr="00351D6B">
        <w:rPr>
          <w:rFonts w:ascii="Arial" w:hAnsi="Arial" w:cs="Arial"/>
          <w:sz w:val="20"/>
          <w:szCs w:val="20"/>
          <w:lang w:val="fr-CA"/>
        </w:rPr>
        <w:t xml:space="preserve">comparativement à une perte de </w:t>
      </w:r>
      <w:r w:rsidR="00EF6614">
        <w:rPr>
          <w:rFonts w:ascii="Arial" w:hAnsi="Arial" w:cs="Arial"/>
          <w:sz w:val="20"/>
          <w:szCs w:val="20"/>
          <w:lang w:val="fr-CA"/>
        </w:rPr>
        <w:t>353 411</w:t>
      </w:r>
      <w:r w:rsidR="00C34423" w:rsidRPr="00351D6B">
        <w:rPr>
          <w:rFonts w:ascii="Arial" w:hAnsi="Arial" w:cs="Arial"/>
          <w:sz w:val="20"/>
          <w:szCs w:val="20"/>
          <w:lang w:val="fr-CA"/>
        </w:rPr>
        <w:t xml:space="preserve"> $ </w:t>
      </w:r>
      <w:r w:rsidR="00DC0789">
        <w:rPr>
          <w:rFonts w:ascii="Arial" w:hAnsi="Arial" w:cs="Arial"/>
          <w:sz w:val="20"/>
          <w:szCs w:val="20"/>
          <w:lang w:val="fr-CA"/>
        </w:rPr>
        <w:t>au</w:t>
      </w:r>
      <w:r w:rsidR="00C34423" w:rsidRPr="00351D6B">
        <w:rPr>
          <w:rFonts w:ascii="Arial" w:hAnsi="Arial" w:cs="Arial"/>
          <w:sz w:val="20"/>
          <w:szCs w:val="20"/>
          <w:lang w:val="fr-CA"/>
        </w:rPr>
        <w:t xml:space="preserve"> T1-</w:t>
      </w:r>
      <w:r w:rsidR="000807E8">
        <w:rPr>
          <w:rFonts w:ascii="Arial" w:hAnsi="Arial" w:cs="Arial"/>
          <w:sz w:val="20"/>
          <w:szCs w:val="20"/>
          <w:lang w:val="fr-CA"/>
        </w:rPr>
        <w:t>2</w:t>
      </w:r>
      <w:r w:rsidR="00EF6614">
        <w:rPr>
          <w:rFonts w:ascii="Arial" w:hAnsi="Arial" w:cs="Arial"/>
          <w:sz w:val="20"/>
          <w:szCs w:val="20"/>
          <w:lang w:val="fr-CA"/>
        </w:rPr>
        <w:t>1</w:t>
      </w:r>
      <w:r w:rsidR="00C34423" w:rsidRPr="00351D6B">
        <w:rPr>
          <w:rFonts w:ascii="Arial" w:hAnsi="Arial" w:cs="Arial"/>
          <w:sz w:val="20"/>
          <w:szCs w:val="20"/>
          <w:lang w:val="fr-CA"/>
        </w:rPr>
        <w:t xml:space="preserve">. </w:t>
      </w:r>
      <w:r w:rsidRPr="00351D6B">
        <w:rPr>
          <w:rFonts w:ascii="Arial" w:hAnsi="Arial" w:cs="Arial"/>
          <w:sz w:val="20"/>
          <w:szCs w:val="20"/>
          <w:lang w:val="fr-CA"/>
        </w:rPr>
        <w:t xml:space="preserve">Les principales </w:t>
      </w:r>
      <w:r w:rsidRPr="00F86A18">
        <w:rPr>
          <w:rFonts w:ascii="Arial" w:hAnsi="Arial" w:cs="Arial"/>
          <w:sz w:val="20"/>
          <w:szCs w:val="20"/>
          <w:lang w:val="fr-CA"/>
        </w:rPr>
        <w:t>variations sont :</w:t>
      </w:r>
    </w:p>
    <w:p w14:paraId="3DDB8AE3" w14:textId="77777777" w:rsidR="00DC0789" w:rsidRPr="00F86A18" w:rsidRDefault="00DC0789" w:rsidP="00216352">
      <w:pPr>
        <w:numPr>
          <w:ilvl w:val="12"/>
          <w:numId w:val="0"/>
        </w:numPr>
        <w:jc w:val="both"/>
        <w:rPr>
          <w:rFonts w:ascii="Arial" w:hAnsi="Arial" w:cs="Arial"/>
          <w:sz w:val="20"/>
          <w:szCs w:val="20"/>
          <w:lang w:val="fr-CA"/>
        </w:rPr>
      </w:pPr>
    </w:p>
    <w:p w14:paraId="7A52761F" w14:textId="0FC183F2" w:rsidR="000807E8" w:rsidRPr="00F86A18" w:rsidRDefault="00EF6614" w:rsidP="00FC6BCA">
      <w:pPr>
        <w:pStyle w:val="Indent1"/>
        <w:numPr>
          <w:ilvl w:val="0"/>
          <w:numId w:val="2"/>
        </w:numPr>
        <w:spacing w:after="0" w:line="240" w:lineRule="auto"/>
        <w:ind w:left="864" w:hanging="432"/>
        <w:jc w:val="both"/>
        <w:rPr>
          <w:rFonts w:ascii="Arial" w:hAnsi="Arial" w:cs="Arial"/>
          <w:sz w:val="20"/>
          <w:szCs w:val="20"/>
          <w:lang w:val="fr-CA"/>
        </w:rPr>
      </w:pPr>
      <w:r w:rsidRPr="00F86A18">
        <w:rPr>
          <w:rFonts w:ascii="Arial" w:hAnsi="Arial" w:cs="Arial"/>
          <w:sz w:val="20"/>
          <w:szCs w:val="20"/>
          <w:lang w:val="fr-CA"/>
        </w:rPr>
        <w:t xml:space="preserve">Honoraires de recherche de 60 000 $ (néant durant le T1-21). </w:t>
      </w:r>
      <w:proofErr w:type="spellStart"/>
      <w:r w:rsidRPr="00F86A18">
        <w:rPr>
          <w:rFonts w:ascii="Arial" w:hAnsi="Arial" w:cs="Arial"/>
          <w:sz w:val="20"/>
          <w:szCs w:val="20"/>
          <w:lang w:val="fr-CA"/>
        </w:rPr>
        <w:t>Innord</w:t>
      </w:r>
      <w:proofErr w:type="spellEnd"/>
      <w:r w:rsidRPr="00F86A18">
        <w:rPr>
          <w:rFonts w:ascii="Arial" w:hAnsi="Arial" w:cs="Arial"/>
          <w:sz w:val="20"/>
          <w:szCs w:val="20"/>
          <w:lang w:val="fr-CA"/>
        </w:rPr>
        <w:t xml:space="preserve"> a reçu un montant </w:t>
      </w:r>
      <w:r w:rsidR="00F645DB" w:rsidRPr="00F86A18">
        <w:rPr>
          <w:rFonts w:ascii="Arial" w:hAnsi="Arial" w:cs="Arial"/>
          <w:sz w:val="20"/>
          <w:szCs w:val="20"/>
          <w:lang w:val="fr-CA"/>
        </w:rPr>
        <w:t>forfaitaire</w:t>
      </w:r>
      <w:r w:rsidRPr="00F86A18">
        <w:rPr>
          <w:rFonts w:ascii="Arial" w:hAnsi="Arial" w:cs="Arial"/>
          <w:sz w:val="20"/>
          <w:szCs w:val="20"/>
          <w:lang w:val="fr-CA"/>
        </w:rPr>
        <w:t xml:space="preserve"> de 60 000$ de la part d’un partenaire œuvrant dans le secteur de l’aluminium dans le bu</w:t>
      </w:r>
      <w:r w:rsidR="00F645DB">
        <w:rPr>
          <w:rFonts w:ascii="Arial" w:hAnsi="Arial" w:cs="Arial"/>
          <w:sz w:val="20"/>
          <w:szCs w:val="20"/>
          <w:lang w:val="fr-CA"/>
        </w:rPr>
        <w:t>t</w:t>
      </w:r>
      <w:r w:rsidRPr="00F86A18">
        <w:rPr>
          <w:rFonts w:ascii="Arial" w:hAnsi="Arial" w:cs="Arial"/>
          <w:sz w:val="20"/>
          <w:szCs w:val="20"/>
          <w:lang w:val="fr-CA"/>
        </w:rPr>
        <w:t xml:space="preserve"> d’avancer la recherche sur l’extraction des métaux critiques </w:t>
      </w:r>
      <w:r w:rsidR="00F86A18" w:rsidRPr="00F86A18">
        <w:rPr>
          <w:rFonts w:ascii="Arial" w:hAnsi="Arial" w:cs="Arial"/>
          <w:sz w:val="20"/>
          <w:szCs w:val="20"/>
          <w:lang w:val="fr-CA"/>
        </w:rPr>
        <w:t xml:space="preserve">et stratégiques </w:t>
      </w:r>
      <w:r w:rsidRPr="00F86A18">
        <w:rPr>
          <w:rFonts w:ascii="Arial" w:hAnsi="Arial" w:cs="Arial"/>
          <w:sz w:val="20"/>
          <w:szCs w:val="20"/>
          <w:lang w:val="fr-CA"/>
        </w:rPr>
        <w:t>des résidus de bauxite.</w:t>
      </w:r>
    </w:p>
    <w:p w14:paraId="0E6B29F5" w14:textId="77777777" w:rsidR="00DC0789" w:rsidRPr="00EF6614" w:rsidRDefault="00DC0789" w:rsidP="00DC0789">
      <w:pPr>
        <w:pStyle w:val="Indent1"/>
        <w:spacing w:after="0" w:line="240" w:lineRule="auto"/>
        <w:ind w:left="864"/>
        <w:jc w:val="both"/>
        <w:rPr>
          <w:rFonts w:ascii="Arial" w:hAnsi="Arial" w:cs="Arial"/>
          <w:sz w:val="20"/>
          <w:szCs w:val="20"/>
          <w:highlight w:val="yellow"/>
          <w:lang w:val="fr-CA"/>
        </w:rPr>
      </w:pPr>
    </w:p>
    <w:p w14:paraId="6903A48C" w14:textId="40354FC8" w:rsidR="0027556C" w:rsidRDefault="004A4252" w:rsidP="00FC6BCA">
      <w:pPr>
        <w:pStyle w:val="Indent1"/>
        <w:numPr>
          <w:ilvl w:val="0"/>
          <w:numId w:val="2"/>
        </w:numPr>
        <w:spacing w:after="0" w:line="240" w:lineRule="auto"/>
        <w:ind w:left="864" w:hanging="432"/>
        <w:jc w:val="both"/>
        <w:rPr>
          <w:rFonts w:ascii="Arial" w:hAnsi="Arial" w:cs="Arial"/>
          <w:sz w:val="20"/>
          <w:szCs w:val="20"/>
          <w:lang w:val="fr-CA"/>
        </w:rPr>
      </w:pPr>
      <w:r w:rsidRPr="00351D6B">
        <w:rPr>
          <w:rFonts w:ascii="Arial" w:hAnsi="Arial" w:cs="Arial"/>
          <w:sz w:val="20"/>
          <w:szCs w:val="20"/>
          <w:lang w:val="fr-CA"/>
        </w:rPr>
        <w:t>Dépenses d’exploration et évaluation, net</w:t>
      </w:r>
      <w:r w:rsidR="009C420E" w:rsidRPr="00351D6B">
        <w:rPr>
          <w:rFonts w:ascii="Arial" w:hAnsi="Arial" w:cs="Arial"/>
          <w:sz w:val="20"/>
          <w:szCs w:val="20"/>
          <w:lang w:val="fr-CA"/>
        </w:rPr>
        <w:t>tes</w:t>
      </w:r>
      <w:r w:rsidRPr="00351D6B">
        <w:rPr>
          <w:rFonts w:ascii="Arial" w:hAnsi="Arial" w:cs="Arial"/>
          <w:sz w:val="20"/>
          <w:szCs w:val="20"/>
          <w:lang w:val="fr-CA"/>
        </w:rPr>
        <w:t xml:space="preserve"> des crédits d’impôt </w:t>
      </w:r>
      <w:r w:rsidR="00C65B89" w:rsidRPr="00351D6B">
        <w:rPr>
          <w:rFonts w:ascii="Arial" w:hAnsi="Arial" w:cs="Arial"/>
          <w:sz w:val="20"/>
          <w:szCs w:val="20"/>
          <w:lang w:val="fr-CA"/>
        </w:rPr>
        <w:t xml:space="preserve">de </w:t>
      </w:r>
      <w:r w:rsidR="00EF6614">
        <w:rPr>
          <w:rFonts w:ascii="Arial" w:hAnsi="Arial" w:cs="Arial"/>
          <w:sz w:val="20"/>
          <w:szCs w:val="20"/>
          <w:lang w:val="fr-CA"/>
        </w:rPr>
        <w:t>141 457</w:t>
      </w:r>
      <w:r w:rsidRPr="00351D6B">
        <w:rPr>
          <w:rFonts w:ascii="Arial" w:hAnsi="Arial" w:cs="Arial"/>
          <w:sz w:val="20"/>
          <w:szCs w:val="20"/>
          <w:lang w:val="fr-CA"/>
        </w:rPr>
        <w:t> $ (</w:t>
      </w:r>
      <w:r w:rsidR="00EF6614">
        <w:rPr>
          <w:rFonts w:ascii="Arial" w:hAnsi="Arial" w:cs="Arial"/>
          <w:sz w:val="20"/>
          <w:szCs w:val="20"/>
          <w:lang w:val="fr-CA"/>
        </w:rPr>
        <w:t>99 074</w:t>
      </w:r>
      <w:r w:rsidRPr="00351D6B">
        <w:rPr>
          <w:rFonts w:ascii="Arial" w:hAnsi="Arial" w:cs="Arial"/>
          <w:sz w:val="20"/>
          <w:szCs w:val="20"/>
          <w:lang w:val="fr-CA"/>
        </w:rPr>
        <w:t> $ durant le</w:t>
      </w:r>
      <w:r w:rsidR="00706FC8" w:rsidRPr="00351D6B">
        <w:rPr>
          <w:rFonts w:ascii="Arial" w:hAnsi="Arial" w:cs="Arial"/>
          <w:sz w:val="20"/>
          <w:szCs w:val="20"/>
          <w:lang w:val="fr-CA"/>
        </w:rPr>
        <w:t xml:space="preserve"> </w:t>
      </w:r>
      <w:r w:rsidRPr="00351D6B">
        <w:rPr>
          <w:rFonts w:ascii="Arial" w:hAnsi="Arial" w:cs="Arial"/>
          <w:sz w:val="20"/>
          <w:szCs w:val="20"/>
          <w:lang w:val="fr-CA"/>
        </w:rPr>
        <w:t>T</w:t>
      </w:r>
      <w:r w:rsidR="00706FC8" w:rsidRPr="00351D6B">
        <w:rPr>
          <w:rFonts w:ascii="Arial" w:hAnsi="Arial" w:cs="Arial"/>
          <w:sz w:val="20"/>
          <w:szCs w:val="20"/>
          <w:lang w:val="fr-CA"/>
        </w:rPr>
        <w:t>1-</w:t>
      </w:r>
      <w:r w:rsidR="000807E8">
        <w:rPr>
          <w:rFonts w:ascii="Arial" w:hAnsi="Arial" w:cs="Arial"/>
          <w:sz w:val="20"/>
          <w:szCs w:val="20"/>
          <w:lang w:val="fr-CA"/>
        </w:rPr>
        <w:t>2</w:t>
      </w:r>
      <w:r w:rsidR="005255C5">
        <w:rPr>
          <w:rFonts w:ascii="Arial" w:hAnsi="Arial" w:cs="Arial"/>
          <w:sz w:val="20"/>
          <w:szCs w:val="20"/>
          <w:lang w:val="fr-CA"/>
        </w:rPr>
        <w:t>1</w:t>
      </w:r>
      <w:r w:rsidRPr="00351D6B">
        <w:rPr>
          <w:rFonts w:ascii="Arial" w:hAnsi="Arial" w:cs="Arial"/>
          <w:sz w:val="20"/>
          <w:szCs w:val="20"/>
          <w:lang w:val="fr-CA"/>
        </w:rPr>
        <w:t xml:space="preserve">). Voir l’analyse des travaux </w:t>
      </w:r>
      <w:r w:rsidR="008E35D8" w:rsidRPr="00351D6B">
        <w:rPr>
          <w:rFonts w:ascii="Arial" w:hAnsi="Arial" w:cs="Arial"/>
          <w:sz w:val="20"/>
          <w:szCs w:val="20"/>
          <w:lang w:val="fr-CA"/>
        </w:rPr>
        <w:t xml:space="preserve">sur la propriété Montviel </w:t>
      </w:r>
      <w:r w:rsidRPr="00351D6B">
        <w:rPr>
          <w:rFonts w:ascii="Arial" w:hAnsi="Arial" w:cs="Arial"/>
          <w:sz w:val="20"/>
          <w:szCs w:val="20"/>
          <w:lang w:val="fr-CA"/>
        </w:rPr>
        <w:t xml:space="preserve">à la </w:t>
      </w:r>
      <w:r w:rsidR="008E35D8" w:rsidRPr="00351D6B">
        <w:rPr>
          <w:rFonts w:ascii="Arial" w:hAnsi="Arial" w:cs="Arial"/>
          <w:sz w:val="20"/>
          <w:szCs w:val="20"/>
          <w:lang w:val="fr-CA"/>
        </w:rPr>
        <w:t>sec</w:t>
      </w:r>
      <w:r w:rsidRPr="00351D6B">
        <w:rPr>
          <w:rFonts w:ascii="Arial" w:hAnsi="Arial" w:cs="Arial"/>
          <w:sz w:val="20"/>
          <w:szCs w:val="20"/>
          <w:lang w:val="fr-CA"/>
        </w:rPr>
        <w:t xml:space="preserve">tion </w:t>
      </w:r>
      <w:r w:rsidR="00AB4FF4" w:rsidRPr="00351D6B">
        <w:rPr>
          <w:rFonts w:ascii="Arial" w:hAnsi="Arial" w:cs="Arial"/>
          <w:sz w:val="20"/>
          <w:szCs w:val="20"/>
          <w:lang w:val="fr-CA"/>
        </w:rPr>
        <w:t>4</w:t>
      </w:r>
      <w:r w:rsidR="008E35D8" w:rsidRPr="00351D6B">
        <w:rPr>
          <w:rFonts w:ascii="Arial" w:hAnsi="Arial" w:cs="Arial"/>
          <w:sz w:val="20"/>
          <w:szCs w:val="20"/>
          <w:lang w:val="fr-CA"/>
        </w:rPr>
        <w:t>.1</w:t>
      </w:r>
      <w:r w:rsidR="00AB4FF4" w:rsidRPr="00351D6B">
        <w:rPr>
          <w:rFonts w:ascii="Arial" w:hAnsi="Arial" w:cs="Arial"/>
          <w:sz w:val="20"/>
          <w:szCs w:val="20"/>
          <w:lang w:val="fr-CA"/>
        </w:rPr>
        <w:t xml:space="preserve">. </w:t>
      </w:r>
      <w:r w:rsidR="00423FEC">
        <w:rPr>
          <w:rFonts w:ascii="Arial" w:hAnsi="Arial" w:cs="Arial"/>
          <w:sz w:val="20"/>
          <w:szCs w:val="20"/>
          <w:lang w:val="fr-CA"/>
        </w:rPr>
        <w:t xml:space="preserve">L’équipe de recherche et d’ingénierie de </w:t>
      </w:r>
      <w:proofErr w:type="spellStart"/>
      <w:r w:rsidR="00423FEC">
        <w:rPr>
          <w:rFonts w:ascii="Arial" w:hAnsi="Arial" w:cs="Arial"/>
          <w:sz w:val="20"/>
          <w:szCs w:val="20"/>
          <w:lang w:val="fr-CA"/>
        </w:rPr>
        <w:t>Innord</w:t>
      </w:r>
      <w:proofErr w:type="spellEnd"/>
      <w:r w:rsidR="00423FEC">
        <w:rPr>
          <w:rFonts w:ascii="Arial" w:hAnsi="Arial" w:cs="Arial"/>
          <w:sz w:val="20"/>
          <w:szCs w:val="20"/>
          <w:lang w:val="fr-CA"/>
        </w:rPr>
        <w:t xml:space="preserve"> s’est agrandit depuis le T1-20 passant de 4 employés à 7 employés au T1-22, une augmentation allant de pair avec la progression des travaux de recherche et de développement, ce qui explique également l’augmentation des dépenses liées au procédé de séparation. Pour ce qui est de l’ingénierie, des dépenses de 37 723 $ ont </w:t>
      </w:r>
      <w:r w:rsidR="00F644E2">
        <w:rPr>
          <w:rFonts w:ascii="Arial" w:hAnsi="Arial" w:cs="Arial"/>
          <w:sz w:val="20"/>
          <w:szCs w:val="20"/>
          <w:lang w:val="fr-CA"/>
        </w:rPr>
        <w:t xml:space="preserve">été encourues </w:t>
      </w:r>
      <w:r w:rsidR="00423FEC">
        <w:rPr>
          <w:rFonts w:ascii="Arial" w:hAnsi="Arial" w:cs="Arial"/>
          <w:sz w:val="20"/>
          <w:szCs w:val="20"/>
          <w:lang w:val="fr-CA"/>
        </w:rPr>
        <w:t xml:space="preserve">en lien avec les travaux réalisés sur l’usine de démonstration de recyclage de terres rares. </w:t>
      </w:r>
      <w:r w:rsidR="00F644E2">
        <w:rPr>
          <w:rFonts w:ascii="Arial" w:hAnsi="Arial" w:cs="Arial"/>
          <w:sz w:val="20"/>
          <w:szCs w:val="20"/>
          <w:lang w:val="fr-CA"/>
        </w:rPr>
        <w:t>Une provision pour le crédit de RS&amp;</w:t>
      </w:r>
      <w:proofErr w:type="gramStart"/>
      <w:r w:rsidR="00F644E2">
        <w:rPr>
          <w:rFonts w:ascii="Arial" w:hAnsi="Arial" w:cs="Arial"/>
          <w:sz w:val="20"/>
          <w:szCs w:val="20"/>
          <w:lang w:val="fr-CA"/>
        </w:rPr>
        <w:t>DE a</w:t>
      </w:r>
      <w:proofErr w:type="gramEnd"/>
      <w:r w:rsidR="00F644E2">
        <w:rPr>
          <w:rFonts w:ascii="Arial" w:hAnsi="Arial" w:cs="Arial"/>
          <w:sz w:val="20"/>
          <w:szCs w:val="20"/>
          <w:lang w:val="fr-CA"/>
        </w:rPr>
        <w:t xml:space="preserve"> été enregistrée pour 65 038 $ alors que la provision du crédit de l’année précédente a été enregistrée </w:t>
      </w:r>
      <w:r w:rsidR="00DC0789">
        <w:rPr>
          <w:rFonts w:ascii="Arial" w:hAnsi="Arial" w:cs="Arial"/>
          <w:sz w:val="20"/>
          <w:szCs w:val="20"/>
          <w:lang w:val="fr-CA"/>
        </w:rPr>
        <w:t>seulement au</w:t>
      </w:r>
      <w:r w:rsidR="00F644E2">
        <w:rPr>
          <w:rFonts w:ascii="Arial" w:hAnsi="Arial" w:cs="Arial"/>
          <w:sz w:val="20"/>
          <w:szCs w:val="20"/>
          <w:lang w:val="fr-CA"/>
        </w:rPr>
        <w:t xml:space="preserve"> T</w:t>
      </w:r>
      <w:r w:rsidR="00DC0789">
        <w:rPr>
          <w:rFonts w:ascii="Arial" w:hAnsi="Arial" w:cs="Arial"/>
          <w:sz w:val="20"/>
          <w:szCs w:val="20"/>
          <w:lang w:val="fr-CA"/>
        </w:rPr>
        <w:t>2</w:t>
      </w:r>
      <w:r w:rsidR="00F644E2">
        <w:rPr>
          <w:rFonts w:ascii="Arial" w:hAnsi="Arial" w:cs="Arial"/>
          <w:sz w:val="20"/>
          <w:szCs w:val="20"/>
          <w:lang w:val="fr-CA"/>
        </w:rPr>
        <w:t>-21 pour 79 939 $.</w:t>
      </w:r>
    </w:p>
    <w:p w14:paraId="584272D6" w14:textId="77777777" w:rsidR="00DC0789" w:rsidRDefault="00DC0789" w:rsidP="00DC0789">
      <w:pPr>
        <w:pStyle w:val="Indent1"/>
        <w:spacing w:after="0" w:line="240" w:lineRule="auto"/>
        <w:ind w:left="0"/>
        <w:jc w:val="both"/>
        <w:rPr>
          <w:rFonts w:ascii="Arial" w:hAnsi="Arial" w:cs="Arial"/>
          <w:sz w:val="20"/>
          <w:szCs w:val="20"/>
          <w:lang w:val="fr-CA"/>
        </w:rPr>
      </w:pPr>
    </w:p>
    <w:p w14:paraId="6E2CD43F" w14:textId="4176A93B" w:rsidR="0027556C" w:rsidRDefault="0027556C" w:rsidP="00FC6BCA">
      <w:pPr>
        <w:pStyle w:val="Indent1"/>
        <w:numPr>
          <w:ilvl w:val="0"/>
          <w:numId w:val="2"/>
        </w:numPr>
        <w:spacing w:after="0" w:line="240" w:lineRule="auto"/>
        <w:ind w:left="864" w:hanging="432"/>
        <w:jc w:val="both"/>
        <w:rPr>
          <w:rFonts w:ascii="Arial" w:hAnsi="Arial" w:cs="Arial"/>
          <w:sz w:val="20"/>
          <w:szCs w:val="20"/>
          <w:lang w:val="fr-CA"/>
        </w:rPr>
      </w:pPr>
      <w:r w:rsidRPr="0027556C">
        <w:rPr>
          <w:rFonts w:ascii="Arial" w:hAnsi="Arial" w:cs="Arial"/>
          <w:sz w:val="20"/>
          <w:szCs w:val="20"/>
          <w:lang w:val="fr-CA"/>
        </w:rPr>
        <w:t xml:space="preserve">Honoraires professionnels de </w:t>
      </w:r>
      <w:r w:rsidR="00FA4994">
        <w:rPr>
          <w:rFonts w:ascii="Arial" w:hAnsi="Arial" w:cs="Arial"/>
          <w:sz w:val="20"/>
          <w:szCs w:val="20"/>
          <w:lang w:val="fr-CA"/>
        </w:rPr>
        <w:t>44 919</w:t>
      </w:r>
      <w:r w:rsidRPr="0027556C">
        <w:rPr>
          <w:rFonts w:ascii="Arial" w:hAnsi="Arial" w:cs="Arial"/>
          <w:sz w:val="20"/>
          <w:szCs w:val="20"/>
          <w:lang w:val="fr-CA"/>
        </w:rPr>
        <w:t xml:space="preserve"> $ (</w:t>
      </w:r>
      <w:r w:rsidR="00FA4994">
        <w:rPr>
          <w:rFonts w:ascii="Arial" w:hAnsi="Arial" w:cs="Arial"/>
          <w:sz w:val="20"/>
          <w:szCs w:val="20"/>
          <w:lang w:val="fr-CA"/>
        </w:rPr>
        <w:t>73 551</w:t>
      </w:r>
      <w:r w:rsidRPr="0027556C">
        <w:rPr>
          <w:rFonts w:ascii="Arial" w:hAnsi="Arial" w:cs="Arial"/>
          <w:sz w:val="20"/>
          <w:szCs w:val="20"/>
          <w:lang w:val="fr-CA"/>
        </w:rPr>
        <w:t xml:space="preserve"> $ au T1-2</w:t>
      </w:r>
      <w:r w:rsidR="00FA4994">
        <w:rPr>
          <w:rFonts w:ascii="Arial" w:hAnsi="Arial" w:cs="Arial"/>
          <w:sz w:val="20"/>
          <w:szCs w:val="20"/>
          <w:lang w:val="fr-CA"/>
        </w:rPr>
        <w:t>1</w:t>
      </w:r>
      <w:r w:rsidRPr="0027556C">
        <w:rPr>
          <w:rFonts w:ascii="Arial" w:hAnsi="Arial" w:cs="Arial"/>
          <w:sz w:val="20"/>
          <w:szCs w:val="20"/>
          <w:lang w:val="fr-CA"/>
        </w:rPr>
        <w:t xml:space="preserve">). La dépense pour les honoraires professionnels du T1 comprend toujours les honoraires d'audit, qui étaient </w:t>
      </w:r>
      <w:r w:rsidR="00FA4994">
        <w:rPr>
          <w:rFonts w:ascii="Arial" w:hAnsi="Arial" w:cs="Arial"/>
          <w:sz w:val="20"/>
          <w:szCs w:val="20"/>
          <w:lang w:val="fr-CA"/>
        </w:rPr>
        <w:t>identique aux honoraires de l’année précédente</w:t>
      </w:r>
      <w:r w:rsidRPr="0027556C">
        <w:rPr>
          <w:rFonts w:ascii="Arial" w:hAnsi="Arial" w:cs="Arial"/>
          <w:sz w:val="20"/>
          <w:szCs w:val="20"/>
          <w:lang w:val="fr-CA"/>
        </w:rPr>
        <w:t xml:space="preserve">. </w:t>
      </w:r>
      <w:r w:rsidR="00FA4994">
        <w:rPr>
          <w:rFonts w:ascii="Arial" w:hAnsi="Arial" w:cs="Arial"/>
          <w:sz w:val="20"/>
          <w:szCs w:val="20"/>
          <w:lang w:val="fr-CA"/>
        </w:rPr>
        <w:t>Au T1-21, l</w:t>
      </w:r>
      <w:r w:rsidRPr="0027556C">
        <w:rPr>
          <w:rFonts w:ascii="Arial" w:hAnsi="Arial" w:cs="Arial"/>
          <w:sz w:val="20"/>
          <w:szCs w:val="20"/>
          <w:lang w:val="fr-CA"/>
        </w:rPr>
        <w:t>a Société a</w:t>
      </w:r>
      <w:r w:rsidR="00FA4994">
        <w:rPr>
          <w:rFonts w:ascii="Arial" w:hAnsi="Arial" w:cs="Arial"/>
          <w:sz w:val="20"/>
          <w:szCs w:val="20"/>
          <w:lang w:val="fr-CA"/>
        </w:rPr>
        <w:t>vait</w:t>
      </w:r>
      <w:r w:rsidRPr="0027556C">
        <w:rPr>
          <w:rFonts w:ascii="Arial" w:hAnsi="Arial" w:cs="Arial"/>
          <w:sz w:val="20"/>
          <w:szCs w:val="20"/>
          <w:lang w:val="fr-CA"/>
        </w:rPr>
        <w:t xml:space="preserve"> également reçu une facture de 21 626 $ pour des honoraires de consultation juridique concernant le financement par emprunt et diverses transactions</w:t>
      </w:r>
      <w:r w:rsidR="00DC0789">
        <w:rPr>
          <w:rFonts w:ascii="Arial" w:hAnsi="Arial" w:cs="Arial"/>
          <w:sz w:val="20"/>
          <w:szCs w:val="20"/>
          <w:lang w:val="fr-CA"/>
        </w:rPr>
        <w:t>, événement non récurrent en 202</w:t>
      </w:r>
      <w:r w:rsidR="0045479C">
        <w:rPr>
          <w:rFonts w:ascii="Arial" w:hAnsi="Arial" w:cs="Arial"/>
          <w:sz w:val="20"/>
          <w:szCs w:val="20"/>
          <w:lang w:val="fr-CA"/>
        </w:rPr>
        <w:t>2</w:t>
      </w:r>
      <w:r w:rsidRPr="0027556C">
        <w:rPr>
          <w:rFonts w:ascii="Arial" w:hAnsi="Arial" w:cs="Arial"/>
          <w:sz w:val="20"/>
          <w:szCs w:val="20"/>
          <w:lang w:val="fr-CA"/>
        </w:rPr>
        <w:t>.</w:t>
      </w:r>
    </w:p>
    <w:p w14:paraId="4E380C97" w14:textId="77777777" w:rsidR="00DC0789" w:rsidRDefault="00DC0789" w:rsidP="00DC0789">
      <w:pPr>
        <w:pStyle w:val="Indent1"/>
        <w:spacing w:after="0" w:line="240" w:lineRule="auto"/>
        <w:ind w:left="0"/>
        <w:jc w:val="both"/>
        <w:rPr>
          <w:rFonts w:ascii="Arial" w:hAnsi="Arial" w:cs="Arial"/>
          <w:sz w:val="20"/>
          <w:szCs w:val="20"/>
          <w:lang w:val="fr-CA"/>
        </w:rPr>
      </w:pPr>
    </w:p>
    <w:p w14:paraId="326B2F84" w14:textId="6D536CAB" w:rsidR="00DC0789" w:rsidRDefault="00AB4FF4" w:rsidP="00DC0789">
      <w:pPr>
        <w:pStyle w:val="Indent1"/>
        <w:numPr>
          <w:ilvl w:val="0"/>
          <w:numId w:val="2"/>
        </w:numPr>
        <w:spacing w:after="0" w:line="240" w:lineRule="auto"/>
        <w:ind w:left="864" w:hanging="432"/>
        <w:jc w:val="both"/>
        <w:rPr>
          <w:rFonts w:ascii="Arial" w:hAnsi="Arial" w:cs="Arial"/>
          <w:sz w:val="20"/>
          <w:szCs w:val="20"/>
          <w:lang w:val="fr-CA"/>
        </w:rPr>
      </w:pPr>
      <w:r w:rsidRPr="00DC0789">
        <w:rPr>
          <w:rFonts w:ascii="Arial" w:hAnsi="Arial" w:cs="Arial"/>
          <w:sz w:val="20"/>
          <w:szCs w:val="20"/>
          <w:lang w:val="fr-CA"/>
        </w:rPr>
        <w:t xml:space="preserve">Déplacements, conventions et relations avec les investisseurs de </w:t>
      </w:r>
      <w:r w:rsidR="0036193C" w:rsidRPr="00DC0789">
        <w:rPr>
          <w:rFonts w:ascii="Arial" w:hAnsi="Arial" w:cs="Arial"/>
          <w:sz w:val="20"/>
          <w:szCs w:val="20"/>
          <w:lang w:val="fr-CA"/>
        </w:rPr>
        <w:t>90 335</w:t>
      </w:r>
      <w:r w:rsidRPr="00DC0789">
        <w:rPr>
          <w:rFonts w:ascii="Arial" w:hAnsi="Arial" w:cs="Arial"/>
          <w:sz w:val="20"/>
          <w:szCs w:val="20"/>
          <w:lang w:val="fr-CA"/>
        </w:rPr>
        <w:t xml:space="preserve"> $ (</w:t>
      </w:r>
      <w:r w:rsidR="0036193C" w:rsidRPr="00DC0789">
        <w:rPr>
          <w:rFonts w:ascii="Arial" w:hAnsi="Arial" w:cs="Arial"/>
          <w:sz w:val="20"/>
          <w:szCs w:val="20"/>
          <w:lang w:val="fr-CA"/>
        </w:rPr>
        <w:t>47 420</w:t>
      </w:r>
      <w:r w:rsidRPr="00DC0789">
        <w:rPr>
          <w:rFonts w:ascii="Arial" w:hAnsi="Arial" w:cs="Arial"/>
          <w:sz w:val="20"/>
          <w:szCs w:val="20"/>
          <w:lang w:val="fr-CA"/>
        </w:rPr>
        <w:t xml:space="preserve"> $ durant le T1-</w:t>
      </w:r>
      <w:r w:rsidR="0027556C" w:rsidRPr="00DC0789">
        <w:rPr>
          <w:rFonts w:ascii="Arial" w:hAnsi="Arial" w:cs="Arial"/>
          <w:sz w:val="20"/>
          <w:szCs w:val="20"/>
          <w:lang w:val="fr-CA"/>
        </w:rPr>
        <w:t>2</w:t>
      </w:r>
      <w:r w:rsidR="009B5AEF" w:rsidRPr="00DC0789">
        <w:rPr>
          <w:rFonts w:ascii="Arial" w:hAnsi="Arial" w:cs="Arial"/>
          <w:sz w:val="20"/>
          <w:szCs w:val="20"/>
          <w:lang w:val="fr-CA"/>
        </w:rPr>
        <w:t xml:space="preserve">). Avec l’augmentation du niveau d’activité et l’approche de la production d’oxides de terres rares à partir de l’usine de démonstration, la Société a investi afin d’augmenter sa visibilité sur le marché avec plusieurs ententes de marketing </w:t>
      </w:r>
      <w:r w:rsidR="00090715" w:rsidRPr="00DC0789">
        <w:rPr>
          <w:rFonts w:ascii="Arial" w:hAnsi="Arial" w:cs="Arial"/>
          <w:sz w:val="20"/>
          <w:szCs w:val="20"/>
          <w:lang w:val="fr-CA"/>
        </w:rPr>
        <w:t>et</w:t>
      </w:r>
      <w:r w:rsidR="009B5AEF" w:rsidRPr="00DC0789">
        <w:rPr>
          <w:rFonts w:ascii="Arial" w:hAnsi="Arial" w:cs="Arial"/>
          <w:sz w:val="20"/>
          <w:szCs w:val="20"/>
          <w:lang w:val="fr-CA"/>
        </w:rPr>
        <w:t xml:space="preserve"> présence</w:t>
      </w:r>
      <w:r w:rsidR="00090715" w:rsidRPr="00DC0789">
        <w:rPr>
          <w:rFonts w:ascii="Arial" w:hAnsi="Arial" w:cs="Arial"/>
          <w:sz w:val="20"/>
          <w:szCs w:val="20"/>
          <w:lang w:val="fr-CA"/>
        </w:rPr>
        <w:t>s</w:t>
      </w:r>
      <w:r w:rsidR="009B5AEF" w:rsidRPr="00DC0789">
        <w:rPr>
          <w:rFonts w:ascii="Arial" w:hAnsi="Arial" w:cs="Arial"/>
          <w:sz w:val="20"/>
          <w:szCs w:val="20"/>
          <w:lang w:val="fr-CA"/>
        </w:rPr>
        <w:t xml:space="preserve"> à des foires commerciales. </w:t>
      </w:r>
      <w:r w:rsidR="0027556C" w:rsidRPr="00DC0789">
        <w:rPr>
          <w:rFonts w:ascii="Arial" w:hAnsi="Arial" w:cs="Arial"/>
          <w:sz w:val="20"/>
          <w:szCs w:val="20"/>
          <w:lang w:val="fr-CA"/>
        </w:rPr>
        <w:t>Toutefois, avec l</w:t>
      </w:r>
      <w:r w:rsidR="00090715" w:rsidRPr="00DC0789">
        <w:rPr>
          <w:rFonts w:ascii="Arial" w:hAnsi="Arial" w:cs="Arial"/>
          <w:sz w:val="20"/>
          <w:szCs w:val="20"/>
          <w:lang w:val="fr-CA"/>
        </w:rPr>
        <w:t>a</w:t>
      </w:r>
      <w:r w:rsidR="0027556C" w:rsidRPr="00DC0789">
        <w:rPr>
          <w:rFonts w:ascii="Arial" w:hAnsi="Arial" w:cs="Arial"/>
          <w:sz w:val="20"/>
          <w:szCs w:val="20"/>
          <w:lang w:val="fr-CA"/>
        </w:rPr>
        <w:t xml:space="preserve"> C</w:t>
      </w:r>
      <w:r w:rsidR="00090715" w:rsidRPr="00DC0789">
        <w:rPr>
          <w:rFonts w:ascii="Arial" w:hAnsi="Arial" w:cs="Arial"/>
          <w:sz w:val="20"/>
          <w:szCs w:val="20"/>
          <w:lang w:val="fr-CA"/>
        </w:rPr>
        <w:t>OVID</w:t>
      </w:r>
      <w:r w:rsidR="0027556C" w:rsidRPr="00DC0789">
        <w:rPr>
          <w:rFonts w:ascii="Arial" w:hAnsi="Arial" w:cs="Arial"/>
          <w:sz w:val="20"/>
          <w:szCs w:val="20"/>
          <w:lang w:val="fr-CA"/>
        </w:rPr>
        <w:t xml:space="preserve">-19, plusieurs activités de marketing </w:t>
      </w:r>
      <w:r w:rsidR="0036193C" w:rsidRPr="00DC0789">
        <w:rPr>
          <w:rFonts w:ascii="Arial" w:hAnsi="Arial" w:cs="Arial"/>
          <w:sz w:val="20"/>
          <w:szCs w:val="20"/>
          <w:lang w:val="fr-CA"/>
        </w:rPr>
        <w:t>avaien</w:t>
      </w:r>
      <w:r w:rsidR="0027556C" w:rsidRPr="00DC0789">
        <w:rPr>
          <w:rFonts w:ascii="Arial" w:hAnsi="Arial" w:cs="Arial"/>
          <w:sz w:val="20"/>
          <w:szCs w:val="20"/>
          <w:lang w:val="fr-CA"/>
        </w:rPr>
        <w:t>t été annulées</w:t>
      </w:r>
      <w:r w:rsidR="0036193C" w:rsidRPr="00DC0789">
        <w:rPr>
          <w:rFonts w:ascii="Arial" w:hAnsi="Arial" w:cs="Arial"/>
          <w:sz w:val="20"/>
          <w:szCs w:val="20"/>
          <w:lang w:val="fr-CA"/>
        </w:rPr>
        <w:t xml:space="preserve"> durant l’exercice 21</w:t>
      </w:r>
      <w:r w:rsidR="0027556C" w:rsidRPr="00DC0789">
        <w:rPr>
          <w:rFonts w:ascii="Arial" w:hAnsi="Arial" w:cs="Arial"/>
          <w:sz w:val="20"/>
          <w:szCs w:val="20"/>
          <w:lang w:val="fr-CA"/>
        </w:rPr>
        <w:t xml:space="preserve">, reportées ou mises </w:t>
      </w:r>
      <w:r w:rsidR="00DC0789">
        <w:rPr>
          <w:rFonts w:ascii="Arial" w:hAnsi="Arial" w:cs="Arial"/>
          <w:sz w:val="20"/>
          <w:szCs w:val="20"/>
          <w:lang w:val="fr-CA"/>
        </w:rPr>
        <w:t>sur</w:t>
      </w:r>
      <w:r w:rsidR="0027556C" w:rsidRPr="00DC0789">
        <w:rPr>
          <w:rFonts w:ascii="Arial" w:hAnsi="Arial" w:cs="Arial"/>
          <w:sz w:val="20"/>
          <w:szCs w:val="20"/>
          <w:lang w:val="fr-CA"/>
        </w:rPr>
        <w:t xml:space="preserve"> pause. </w:t>
      </w:r>
      <w:r w:rsidR="00DC0789" w:rsidRPr="00DC0789">
        <w:rPr>
          <w:rFonts w:ascii="Arial" w:hAnsi="Arial" w:cs="Arial"/>
          <w:sz w:val="20"/>
          <w:szCs w:val="20"/>
          <w:lang w:val="fr-CA"/>
        </w:rPr>
        <w:t>C</w:t>
      </w:r>
      <w:r w:rsidR="0036193C" w:rsidRPr="00DC0789">
        <w:rPr>
          <w:rFonts w:ascii="Arial" w:hAnsi="Arial" w:cs="Arial"/>
          <w:sz w:val="20"/>
          <w:szCs w:val="20"/>
          <w:lang w:val="fr-CA"/>
        </w:rPr>
        <w:t xml:space="preserve">ertains contrats de marketing qui avaient notamment été mis sur pause ont redémarrés au début de l’exercice 22. </w:t>
      </w:r>
      <w:r w:rsidR="0027556C" w:rsidRPr="00DC0789">
        <w:rPr>
          <w:rFonts w:ascii="Arial" w:hAnsi="Arial" w:cs="Arial"/>
          <w:sz w:val="20"/>
          <w:szCs w:val="20"/>
          <w:lang w:val="fr-CA"/>
        </w:rPr>
        <w:t xml:space="preserve">Un total de </w:t>
      </w:r>
      <w:r w:rsidR="0036193C" w:rsidRPr="00DC0789">
        <w:rPr>
          <w:rFonts w:ascii="Arial" w:hAnsi="Arial" w:cs="Arial"/>
          <w:sz w:val="20"/>
          <w:szCs w:val="20"/>
          <w:lang w:val="fr-CA"/>
        </w:rPr>
        <w:t>23 095</w:t>
      </w:r>
      <w:r w:rsidR="0027556C" w:rsidRPr="00DC0789">
        <w:rPr>
          <w:rFonts w:ascii="Arial" w:hAnsi="Arial" w:cs="Arial"/>
          <w:sz w:val="20"/>
          <w:szCs w:val="20"/>
          <w:lang w:val="fr-CA"/>
        </w:rPr>
        <w:t xml:space="preserve"> $ pour le T1-2</w:t>
      </w:r>
      <w:r w:rsidR="0036193C" w:rsidRPr="00DC0789">
        <w:rPr>
          <w:rFonts w:ascii="Arial" w:hAnsi="Arial" w:cs="Arial"/>
          <w:sz w:val="20"/>
          <w:szCs w:val="20"/>
          <w:lang w:val="fr-CA"/>
        </w:rPr>
        <w:t>2</w:t>
      </w:r>
      <w:r w:rsidR="0027556C" w:rsidRPr="00DC0789">
        <w:rPr>
          <w:rFonts w:ascii="Arial" w:hAnsi="Arial" w:cs="Arial"/>
          <w:sz w:val="20"/>
          <w:szCs w:val="20"/>
          <w:lang w:val="fr-CA"/>
        </w:rPr>
        <w:t xml:space="preserve"> et de </w:t>
      </w:r>
      <w:r w:rsidR="0036193C" w:rsidRPr="00DC0789">
        <w:rPr>
          <w:rFonts w:ascii="Arial" w:hAnsi="Arial" w:cs="Arial"/>
          <w:sz w:val="20"/>
          <w:szCs w:val="20"/>
          <w:lang w:val="fr-CA"/>
        </w:rPr>
        <w:t>27 200</w:t>
      </w:r>
      <w:r w:rsidR="0027556C" w:rsidRPr="00DC0789">
        <w:rPr>
          <w:rFonts w:ascii="Arial" w:hAnsi="Arial" w:cs="Arial"/>
          <w:sz w:val="20"/>
          <w:szCs w:val="20"/>
          <w:lang w:val="fr-CA"/>
        </w:rPr>
        <w:t xml:space="preserve"> $ pour </w:t>
      </w:r>
      <w:r w:rsidR="0036193C" w:rsidRPr="00DC0789">
        <w:rPr>
          <w:rFonts w:ascii="Arial" w:hAnsi="Arial" w:cs="Arial"/>
          <w:sz w:val="20"/>
          <w:szCs w:val="20"/>
          <w:lang w:val="fr-CA"/>
        </w:rPr>
        <w:t>le</w:t>
      </w:r>
      <w:r w:rsidR="0027556C" w:rsidRPr="00DC0789">
        <w:rPr>
          <w:rFonts w:ascii="Arial" w:hAnsi="Arial" w:cs="Arial"/>
          <w:sz w:val="20"/>
          <w:szCs w:val="20"/>
          <w:lang w:val="fr-CA"/>
        </w:rPr>
        <w:t xml:space="preserve"> T1-2</w:t>
      </w:r>
      <w:r w:rsidR="0036193C" w:rsidRPr="00DC0789">
        <w:rPr>
          <w:rFonts w:ascii="Arial" w:hAnsi="Arial" w:cs="Arial"/>
          <w:sz w:val="20"/>
          <w:szCs w:val="20"/>
          <w:lang w:val="fr-CA"/>
        </w:rPr>
        <w:t>1</w:t>
      </w:r>
      <w:r w:rsidR="0027556C" w:rsidRPr="00DC0789">
        <w:rPr>
          <w:rFonts w:ascii="Arial" w:hAnsi="Arial" w:cs="Arial"/>
          <w:sz w:val="20"/>
          <w:szCs w:val="20"/>
          <w:lang w:val="fr-CA"/>
        </w:rPr>
        <w:t xml:space="preserve"> représente</w:t>
      </w:r>
      <w:r w:rsidR="00090715" w:rsidRPr="00DC0789">
        <w:rPr>
          <w:rFonts w:ascii="Arial" w:hAnsi="Arial" w:cs="Arial"/>
          <w:sz w:val="20"/>
          <w:szCs w:val="20"/>
          <w:lang w:val="fr-CA"/>
        </w:rPr>
        <w:t>nt</w:t>
      </w:r>
      <w:r w:rsidR="0027556C" w:rsidRPr="00DC0789">
        <w:rPr>
          <w:rFonts w:ascii="Arial" w:hAnsi="Arial" w:cs="Arial"/>
          <w:sz w:val="20"/>
          <w:szCs w:val="20"/>
          <w:lang w:val="fr-CA"/>
        </w:rPr>
        <w:t xml:space="preserve"> </w:t>
      </w:r>
      <w:r w:rsidR="00090715" w:rsidRPr="00DC0789">
        <w:rPr>
          <w:rFonts w:ascii="Arial" w:hAnsi="Arial" w:cs="Arial"/>
          <w:sz w:val="20"/>
          <w:szCs w:val="20"/>
          <w:lang w:val="fr-CA"/>
        </w:rPr>
        <w:t>de la</w:t>
      </w:r>
      <w:r w:rsidR="0027556C" w:rsidRPr="00DC0789">
        <w:rPr>
          <w:rFonts w:ascii="Arial" w:hAnsi="Arial" w:cs="Arial"/>
          <w:sz w:val="20"/>
          <w:szCs w:val="20"/>
          <w:lang w:val="fr-CA"/>
        </w:rPr>
        <w:t xml:space="preserve"> rémunération en actions.</w:t>
      </w:r>
    </w:p>
    <w:p w14:paraId="550AAB5A" w14:textId="77777777" w:rsidR="00DC0789" w:rsidRDefault="00DC0789" w:rsidP="00DC0789">
      <w:pPr>
        <w:pStyle w:val="ListParagraph"/>
        <w:spacing w:after="0"/>
        <w:rPr>
          <w:rFonts w:ascii="Arial" w:hAnsi="Arial" w:cs="Arial"/>
          <w:sz w:val="20"/>
          <w:szCs w:val="20"/>
          <w:lang w:val="fr-CA"/>
        </w:rPr>
      </w:pPr>
    </w:p>
    <w:p w14:paraId="31E164A8" w14:textId="142FA07A" w:rsidR="0027556C" w:rsidRPr="00DC0789" w:rsidRDefault="00EA149F" w:rsidP="00DC0789">
      <w:pPr>
        <w:pStyle w:val="Indent1"/>
        <w:numPr>
          <w:ilvl w:val="0"/>
          <w:numId w:val="2"/>
        </w:numPr>
        <w:spacing w:after="0" w:line="240" w:lineRule="auto"/>
        <w:ind w:left="864" w:hanging="432"/>
        <w:jc w:val="both"/>
        <w:rPr>
          <w:rFonts w:ascii="Arial" w:hAnsi="Arial" w:cs="Arial"/>
          <w:sz w:val="20"/>
          <w:szCs w:val="20"/>
          <w:lang w:val="fr-CA"/>
        </w:rPr>
      </w:pPr>
      <w:r w:rsidRPr="00DC0789">
        <w:rPr>
          <w:rFonts w:ascii="Arial" w:hAnsi="Arial" w:cs="Arial"/>
          <w:sz w:val="20"/>
          <w:szCs w:val="20"/>
          <w:lang w:val="fr-CA"/>
        </w:rPr>
        <w:t xml:space="preserve">Quote-part de la perte d’entreprise associée </w:t>
      </w:r>
      <w:r w:rsidR="00C65B89" w:rsidRPr="00DC0789">
        <w:rPr>
          <w:rFonts w:ascii="Arial" w:hAnsi="Arial" w:cs="Arial"/>
          <w:sz w:val="20"/>
          <w:szCs w:val="20"/>
          <w:lang w:val="fr-CA"/>
        </w:rPr>
        <w:t xml:space="preserve">de </w:t>
      </w:r>
      <w:r w:rsidR="0036193C" w:rsidRPr="00DC0789">
        <w:rPr>
          <w:rFonts w:ascii="Arial" w:hAnsi="Arial" w:cs="Arial"/>
          <w:sz w:val="20"/>
          <w:szCs w:val="20"/>
          <w:lang w:val="fr-CA"/>
        </w:rPr>
        <w:t xml:space="preserve">27 500 </w:t>
      </w:r>
      <w:r w:rsidRPr="00DC0789">
        <w:rPr>
          <w:rFonts w:ascii="Arial" w:hAnsi="Arial" w:cs="Arial"/>
          <w:sz w:val="20"/>
          <w:szCs w:val="20"/>
          <w:lang w:val="fr-CA"/>
        </w:rPr>
        <w:t>$ (</w:t>
      </w:r>
      <w:r w:rsidR="0036193C" w:rsidRPr="00DC0789">
        <w:rPr>
          <w:rFonts w:ascii="Arial" w:hAnsi="Arial" w:cs="Arial"/>
          <w:bCs/>
          <w:sz w:val="20"/>
          <w:lang w:val="fr-CA"/>
        </w:rPr>
        <w:t>13 753</w:t>
      </w:r>
      <w:r w:rsidR="00377BCE" w:rsidRPr="00DC0789">
        <w:rPr>
          <w:rFonts w:ascii="Arial" w:hAnsi="Arial" w:cs="Arial"/>
          <w:bCs/>
          <w:sz w:val="20"/>
          <w:lang w:val="fr-CA"/>
        </w:rPr>
        <w:t xml:space="preserve"> $ </w:t>
      </w:r>
      <w:r w:rsidRPr="00DC0789">
        <w:rPr>
          <w:rFonts w:ascii="Arial" w:hAnsi="Arial" w:cs="Arial"/>
          <w:sz w:val="20"/>
          <w:szCs w:val="20"/>
          <w:lang w:val="fr-CA"/>
        </w:rPr>
        <w:t>durant le T</w:t>
      </w:r>
      <w:r w:rsidR="00377BCE" w:rsidRPr="00DC0789">
        <w:rPr>
          <w:rFonts w:ascii="Arial" w:hAnsi="Arial" w:cs="Arial"/>
          <w:sz w:val="20"/>
          <w:szCs w:val="20"/>
          <w:lang w:val="fr-CA"/>
        </w:rPr>
        <w:t>1-</w:t>
      </w:r>
      <w:r w:rsidR="0027556C" w:rsidRPr="00DC0789">
        <w:rPr>
          <w:rFonts w:ascii="Arial" w:hAnsi="Arial" w:cs="Arial"/>
          <w:sz w:val="20"/>
          <w:szCs w:val="20"/>
          <w:lang w:val="fr-CA"/>
        </w:rPr>
        <w:t>2</w:t>
      </w:r>
      <w:r w:rsidR="0036193C" w:rsidRPr="00DC0789">
        <w:rPr>
          <w:rFonts w:ascii="Arial" w:hAnsi="Arial" w:cs="Arial"/>
          <w:sz w:val="20"/>
          <w:szCs w:val="20"/>
          <w:lang w:val="fr-CA"/>
        </w:rPr>
        <w:t>1</w:t>
      </w:r>
      <w:r w:rsidRPr="00DC0789">
        <w:rPr>
          <w:rFonts w:ascii="Arial" w:hAnsi="Arial" w:cs="Arial"/>
          <w:sz w:val="20"/>
          <w:szCs w:val="20"/>
          <w:lang w:val="fr-CA"/>
        </w:rPr>
        <w:t>)</w:t>
      </w:r>
      <w:r w:rsidR="001673B5" w:rsidRPr="00DC0789">
        <w:rPr>
          <w:rFonts w:ascii="Arial" w:hAnsi="Arial" w:cs="Arial"/>
          <w:sz w:val="20"/>
          <w:szCs w:val="20"/>
          <w:lang w:val="fr-CA"/>
        </w:rPr>
        <w:t xml:space="preserve"> et </w:t>
      </w:r>
      <w:r w:rsidR="0027556C" w:rsidRPr="00DC0789">
        <w:rPr>
          <w:rFonts w:ascii="Arial" w:hAnsi="Arial" w:cs="Arial"/>
          <w:sz w:val="20"/>
          <w:szCs w:val="20"/>
          <w:lang w:val="fr-CA"/>
        </w:rPr>
        <w:t>perte</w:t>
      </w:r>
      <w:r w:rsidR="001673B5" w:rsidRPr="00DC0789">
        <w:rPr>
          <w:rFonts w:ascii="Arial" w:hAnsi="Arial" w:cs="Arial"/>
          <w:sz w:val="20"/>
          <w:szCs w:val="20"/>
          <w:lang w:val="fr-CA"/>
        </w:rPr>
        <w:t xml:space="preserve"> net</w:t>
      </w:r>
      <w:r w:rsidR="0027556C" w:rsidRPr="00DC0789">
        <w:rPr>
          <w:rFonts w:ascii="Arial" w:hAnsi="Arial" w:cs="Arial"/>
          <w:sz w:val="20"/>
          <w:szCs w:val="20"/>
          <w:lang w:val="fr-CA"/>
        </w:rPr>
        <w:t>te</w:t>
      </w:r>
      <w:r w:rsidR="001673B5" w:rsidRPr="00DC0789">
        <w:rPr>
          <w:rFonts w:ascii="Arial" w:hAnsi="Arial" w:cs="Arial"/>
          <w:sz w:val="20"/>
          <w:szCs w:val="20"/>
          <w:lang w:val="fr-CA"/>
        </w:rPr>
        <w:t xml:space="preserve"> à la suite de la dilution du placement dans une entreprise associée </w:t>
      </w:r>
      <w:r w:rsidR="00C65B89" w:rsidRPr="00DC0789">
        <w:rPr>
          <w:rFonts w:ascii="Arial" w:hAnsi="Arial" w:cs="Arial"/>
          <w:sz w:val="20"/>
          <w:szCs w:val="20"/>
          <w:lang w:val="fr-CA"/>
        </w:rPr>
        <w:t xml:space="preserve">de </w:t>
      </w:r>
      <w:r w:rsidR="0036193C" w:rsidRPr="00DC0789">
        <w:rPr>
          <w:rFonts w:ascii="Arial" w:hAnsi="Arial" w:cs="Arial"/>
          <w:sz w:val="20"/>
          <w:szCs w:val="20"/>
          <w:lang w:val="fr-CA"/>
        </w:rPr>
        <w:t>néant</w:t>
      </w:r>
      <w:r w:rsidR="001673B5" w:rsidRPr="00DC0789">
        <w:rPr>
          <w:rFonts w:ascii="Arial" w:hAnsi="Arial" w:cs="Arial"/>
          <w:sz w:val="20"/>
          <w:szCs w:val="20"/>
          <w:lang w:val="fr-CA"/>
        </w:rPr>
        <w:t xml:space="preserve"> </w:t>
      </w:r>
      <w:r w:rsidR="0036193C" w:rsidRPr="00DC0789">
        <w:rPr>
          <w:rFonts w:ascii="Arial" w:hAnsi="Arial" w:cs="Arial"/>
          <w:sz w:val="20"/>
          <w:szCs w:val="20"/>
          <w:lang w:val="fr-CA"/>
        </w:rPr>
        <w:t>(12 999 $</w:t>
      </w:r>
      <w:r w:rsidR="0027556C" w:rsidRPr="00DC0789">
        <w:rPr>
          <w:rFonts w:ascii="Arial" w:hAnsi="Arial" w:cs="Arial"/>
          <w:sz w:val="20"/>
          <w:szCs w:val="20"/>
          <w:lang w:val="fr-CA"/>
        </w:rPr>
        <w:t xml:space="preserve"> </w:t>
      </w:r>
      <w:r w:rsidR="001673B5" w:rsidRPr="00DC0789">
        <w:rPr>
          <w:rFonts w:ascii="Arial" w:hAnsi="Arial" w:cs="Arial"/>
          <w:sz w:val="20"/>
          <w:szCs w:val="20"/>
          <w:lang w:val="fr-CA"/>
        </w:rPr>
        <w:t>durant le T</w:t>
      </w:r>
      <w:r w:rsidR="00377BCE" w:rsidRPr="00DC0789">
        <w:rPr>
          <w:rFonts w:ascii="Arial" w:hAnsi="Arial" w:cs="Arial"/>
          <w:sz w:val="20"/>
          <w:szCs w:val="20"/>
          <w:lang w:val="fr-CA"/>
        </w:rPr>
        <w:t>1-</w:t>
      </w:r>
      <w:r w:rsidR="0027556C" w:rsidRPr="00DC0789">
        <w:rPr>
          <w:rFonts w:ascii="Arial" w:hAnsi="Arial" w:cs="Arial"/>
          <w:sz w:val="20"/>
          <w:szCs w:val="20"/>
          <w:lang w:val="fr-CA"/>
        </w:rPr>
        <w:t>2</w:t>
      </w:r>
      <w:r w:rsidR="0036193C" w:rsidRPr="00DC0789">
        <w:rPr>
          <w:rFonts w:ascii="Arial" w:hAnsi="Arial" w:cs="Arial"/>
          <w:sz w:val="20"/>
          <w:szCs w:val="20"/>
          <w:lang w:val="fr-CA"/>
        </w:rPr>
        <w:t>1</w:t>
      </w:r>
      <w:r w:rsidR="001673B5" w:rsidRPr="00DC0789">
        <w:rPr>
          <w:rFonts w:ascii="Arial" w:hAnsi="Arial" w:cs="Arial"/>
          <w:sz w:val="20"/>
          <w:szCs w:val="20"/>
          <w:lang w:val="fr-CA"/>
        </w:rPr>
        <w:t>)</w:t>
      </w:r>
      <w:r w:rsidR="004A4252" w:rsidRPr="00DC0789">
        <w:rPr>
          <w:rFonts w:ascii="Arial" w:hAnsi="Arial" w:cs="Arial"/>
          <w:sz w:val="20"/>
          <w:szCs w:val="20"/>
          <w:lang w:val="fr-CA"/>
        </w:rPr>
        <w:t>.</w:t>
      </w:r>
      <w:r w:rsidRPr="00DC0789">
        <w:rPr>
          <w:rFonts w:ascii="Arial" w:hAnsi="Arial" w:cs="Arial"/>
          <w:sz w:val="20"/>
          <w:szCs w:val="20"/>
          <w:lang w:val="fr-CA"/>
        </w:rPr>
        <w:t xml:space="preserve"> Kintavar est la seule entreprise associée de la Société et ce placement est comptabilisé selon la méthode de mise en équivalence</w:t>
      </w:r>
      <w:r w:rsidR="00B87CCD" w:rsidRPr="00DC0789">
        <w:rPr>
          <w:rFonts w:ascii="Arial" w:hAnsi="Arial" w:cs="Arial"/>
          <w:sz w:val="20"/>
          <w:szCs w:val="20"/>
          <w:lang w:val="fr-CA"/>
        </w:rPr>
        <w:t>.</w:t>
      </w:r>
      <w:r w:rsidR="0027556C" w:rsidRPr="00DC0789">
        <w:rPr>
          <w:rFonts w:ascii="Arial" w:hAnsi="Arial" w:cs="Arial"/>
          <w:sz w:val="20"/>
          <w:szCs w:val="20"/>
          <w:lang w:val="fr-CA"/>
        </w:rPr>
        <w:t xml:space="preserve"> Il n'y a pas eu de changement majeur dans le capital de Kintavar au cours du T1-</w:t>
      </w:r>
      <w:r w:rsidR="0036193C" w:rsidRPr="00DC0789">
        <w:rPr>
          <w:rFonts w:ascii="Arial" w:hAnsi="Arial" w:cs="Arial"/>
          <w:sz w:val="20"/>
          <w:szCs w:val="20"/>
          <w:lang w:val="fr-CA"/>
        </w:rPr>
        <w:t>22</w:t>
      </w:r>
      <w:r w:rsidR="00DC0789">
        <w:rPr>
          <w:rFonts w:ascii="Arial" w:hAnsi="Arial" w:cs="Arial"/>
          <w:sz w:val="20"/>
          <w:szCs w:val="20"/>
          <w:lang w:val="fr-CA"/>
        </w:rPr>
        <w:t xml:space="preserve"> et aucune transaction affectant la part détenue par </w:t>
      </w:r>
      <w:proofErr w:type="spellStart"/>
      <w:r w:rsidR="00DC0789">
        <w:rPr>
          <w:rFonts w:ascii="Arial" w:hAnsi="Arial" w:cs="Arial"/>
          <w:sz w:val="20"/>
          <w:szCs w:val="20"/>
          <w:lang w:val="fr-CA"/>
        </w:rPr>
        <w:t>Géoméga</w:t>
      </w:r>
      <w:proofErr w:type="spellEnd"/>
      <w:r w:rsidR="00DC0789">
        <w:rPr>
          <w:rFonts w:ascii="Arial" w:hAnsi="Arial" w:cs="Arial"/>
          <w:sz w:val="20"/>
          <w:szCs w:val="20"/>
          <w:lang w:val="fr-CA"/>
        </w:rPr>
        <w:t xml:space="preserve"> </w:t>
      </w:r>
      <w:r w:rsidR="0036193C" w:rsidRPr="00DC0789">
        <w:rPr>
          <w:rFonts w:ascii="Arial" w:hAnsi="Arial" w:cs="Arial"/>
          <w:sz w:val="20"/>
          <w:szCs w:val="20"/>
          <w:lang w:val="fr-CA"/>
        </w:rPr>
        <w:t>durant l’été 2021. Les activités sur le terrain ont cependant été plus importantes que l’année précédente à la même période alors que la COVID-19 avait occasionné un certain ralentissement et retard dans les travaux d’exploration estivaux.</w:t>
      </w:r>
    </w:p>
    <w:p w14:paraId="319C0CB7" w14:textId="77777777" w:rsidR="00787C18" w:rsidRDefault="00787C18" w:rsidP="0073565B">
      <w:pPr>
        <w:pStyle w:val="Indent1"/>
        <w:spacing w:after="0" w:line="240" w:lineRule="auto"/>
        <w:ind w:left="0"/>
        <w:jc w:val="both"/>
        <w:rPr>
          <w:rFonts w:ascii="Arial" w:hAnsi="Arial" w:cs="Arial"/>
          <w:sz w:val="20"/>
          <w:szCs w:val="20"/>
          <w:lang w:val="fr-CA"/>
        </w:rPr>
      </w:pPr>
    </w:p>
    <w:p w14:paraId="56820C21" w14:textId="33577C2D" w:rsidR="002B17D0" w:rsidRPr="00351D6B" w:rsidRDefault="002B17D0" w:rsidP="002B17D0">
      <w:pPr>
        <w:pStyle w:val="ListParagraph"/>
        <w:spacing w:after="0" w:line="240" w:lineRule="auto"/>
        <w:ind w:left="426" w:hanging="426"/>
        <w:rPr>
          <w:rFonts w:ascii="Arial" w:hAnsi="Arial" w:cs="Arial"/>
          <w:b/>
          <w:sz w:val="20"/>
          <w:szCs w:val="20"/>
          <w:lang w:val="fr-CA"/>
        </w:rPr>
      </w:pPr>
      <w:r w:rsidRPr="00351D6B">
        <w:rPr>
          <w:rFonts w:ascii="Arial" w:hAnsi="Arial" w:cs="Arial"/>
          <w:b/>
          <w:sz w:val="20"/>
          <w:szCs w:val="20"/>
          <w:lang w:val="fr-CA"/>
        </w:rPr>
        <w:t>2.</w:t>
      </w:r>
      <w:r w:rsidR="001D2CB1">
        <w:rPr>
          <w:rFonts w:ascii="Arial" w:hAnsi="Arial" w:cs="Arial"/>
          <w:b/>
          <w:sz w:val="20"/>
          <w:szCs w:val="20"/>
          <w:lang w:val="fr-CA"/>
        </w:rPr>
        <w:t>2</w:t>
      </w:r>
      <w:r w:rsidRPr="00351D6B">
        <w:rPr>
          <w:rFonts w:ascii="Arial" w:hAnsi="Arial" w:cs="Arial"/>
          <w:b/>
          <w:sz w:val="20"/>
          <w:szCs w:val="20"/>
          <w:lang w:val="fr-CA"/>
        </w:rPr>
        <w:t xml:space="preserve"> </w:t>
      </w:r>
      <w:r w:rsidRPr="00351D6B">
        <w:rPr>
          <w:rFonts w:ascii="Arial" w:hAnsi="Arial" w:cs="Arial"/>
          <w:b/>
          <w:sz w:val="20"/>
          <w:szCs w:val="20"/>
          <w:lang w:val="fr-CA"/>
        </w:rPr>
        <w:tab/>
        <w:t>Autres financements obtenus</w:t>
      </w:r>
    </w:p>
    <w:p w14:paraId="56183397" w14:textId="77777777" w:rsidR="002B17D0" w:rsidRPr="00351D6B" w:rsidRDefault="002B17D0" w:rsidP="002B17D0">
      <w:pPr>
        <w:pStyle w:val="ListParagraph"/>
        <w:spacing w:after="0" w:line="240" w:lineRule="auto"/>
        <w:ind w:left="0"/>
        <w:rPr>
          <w:rFonts w:ascii="Arial" w:hAnsi="Arial" w:cs="Arial"/>
          <w:sz w:val="20"/>
          <w:szCs w:val="20"/>
          <w:lang w:val="fr-CA"/>
        </w:rPr>
      </w:pPr>
    </w:p>
    <w:p w14:paraId="79800D61" w14:textId="675401CB" w:rsidR="002B17D0" w:rsidRDefault="002B17D0" w:rsidP="002B17D0">
      <w:pPr>
        <w:jc w:val="both"/>
        <w:rPr>
          <w:rFonts w:ascii="Arial" w:hAnsi="Arial" w:cs="Arial"/>
          <w:sz w:val="20"/>
          <w:szCs w:val="20"/>
          <w:lang w:val="fr-CA"/>
        </w:rPr>
      </w:pPr>
      <w:r w:rsidRPr="00E07F32">
        <w:rPr>
          <w:rFonts w:ascii="Arial" w:hAnsi="Arial" w:cs="Arial"/>
          <w:sz w:val="20"/>
          <w:szCs w:val="20"/>
          <w:lang w:val="fr-CA"/>
        </w:rPr>
        <w:t>Au cours d</w:t>
      </w:r>
      <w:r>
        <w:rPr>
          <w:rFonts w:ascii="Arial" w:hAnsi="Arial" w:cs="Arial"/>
          <w:sz w:val="20"/>
          <w:szCs w:val="20"/>
          <w:lang w:val="fr-CA"/>
        </w:rPr>
        <w:t>u Q1-2</w:t>
      </w:r>
      <w:r w:rsidR="0036193C">
        <w:rPr>
          <w:rFonts w:ascii="Arial" w:hAnsi="Arial" w:cs="Arial"/>
          <w:sz w:val="20"/>
          <w:szCs w:val="20"/>
          <w:lang w:val="fr-CA"/>
        </w:rPr>
        <w:t>2</w:t>
      </w:r>
      <w:r w:rsidRPr="00E07F32">
        <w:rPr>
          <w:rFonts w:ascii="Arial" w:hAnsi="Arial" w:cs="Arial"/>
          <w:sz w:val="20"/>
          <w:szCs w:val="20"/>
          <w:lang w:val="fr-CA"/>
        </w:rPr>
        <w:t xml:space="preserve">, la Société a reçu un total de </w:t>
      </w:r>
      <w:r w:rsidR="0036193C">
        <w:rPr>
          <w:rFonts w:ascii="Arial" w:hAnsi="Arial" w:cs="Arial"/>
          <w:sz w:val="20"/>
          <w:szCs w:val="20"/>
          <w:lang w:val="fr-CA"/>
        </w:rPr>
        <w:t>244 553</w:t>
      </w:r>
      <w:r w:rsidRPr="00E07F32">
        <w:rPr>
          <w:rFonts w:ascii="Arial" w:hAnsi="Arial" w:cs="Arial"/>
          <w:sz w:val="20"/>
          <w:szCs w:val="20"/>
          <w:lang w:val="fr-CA"/>
        </w:rPr>
        <w:t xml:space="preserve"> $</w:t>
      </w:r>
      <w:r w:rsidR="0036193C">
        <w:rPr>
          <w:rFonts w:ascii="Arial" w:hAnsi="Arial" w:cs="Arial"/>
          <w:sz w:val="20"/>
          <w:szCs w:val="20"/>
          <w:lang w:val="fr-CA"/>
        </w:rPr>
        <w:t xml:space="preserve"> </w:t>
      </w:r>
      <w:proofErr w:type="gramStart"/>
      <w:r w:rsidR="0036193C">
        <w:rPr>
          <w:rFonts w:ascii="Arial" w:hAnsi="Arial" w:cs="Arial"/>
          <w:sz w:val="20"/>
          <w:szCs w:val="20"/>
          <w:lang w:val="fr-CA"/>
        </w:rPr>
        <w:t>suite</w:t>
      </w:r>
      <w:r w:rsidRPr="00E07F32">
        <w:rPr>
          <w:rFonts w:ascii="Arial" w:hAnsi="Arial" w:cs="Arial"/>
          <w:sz w:val="20"/>
          <w:szCs w:val="20"/>
          <w:lang w:val="fr-CA"/>
        </w:rPr>
        <w:t xml:space="preserve"> à</w:t>
      </w:r>
      <w:proofErr w:type="gramEnd"/>
      <w:r w:rsidRPr="00E07F32">
        <w:rPr>
          <w:rFonts w:ascii="Arial" w:hAnsi="Arial" w:cs="Arial"/>
          <w:sz w:val="20"/>
          <w:szCs w:val="20"/>
          <w:lang w:val="fr-CA"/>
        </w:rPr>
        <w:t xml:space="preserve"> l'exercice de </w:t>
      </w:r>
      <w:r w:rsidR="0036193C">
        <w:rPr>
          <w:rFonts w:ascii="Arial" w:hAnsi="Arial" w:cs="Arial"/>
          <w:sz w:val="20"/>
          <w:szCs w:val="20"/>
          <w:lang w:val="fr-CA"/>
        </w:rPr>
        <w:t>737 875</w:t>
      </w:r>
      <w:r w:rsidRPr="00E07F32">
        <w:rPr>
          <w:rFonts w:ascii="Arial" w:hAnsi="Arial" w:cs="Arial"/>
          <w:sz w:val="20"/>
          <w:szCs w:val="20"/>
          <w:lang w:val="fr-CA"/>
        </w:rPr>
        <w:t xml:space="preserve"> bons de souscription</w:t>
      </w:r>
      <w:r w:rsidR="0036193C">
        <w:rPr>
          <w:rFonts w:ascii="Arial" w:hAnsi="Arial" w:cs="Arial"/>
          <w:sz w:val="20"/>
          <w:szCs w:val="20"/>
          <w:lang w:val="fr-CA"/>
        </w:rPr>
        <w:t>,</w:t>
      </w:r>
      <w:r w:rsidRPr="00E07F32">
        <w:rPr>
          <w:rFonts w:ascii="Arial" w:hAnsi="Arial" w:cs="Arial"/>
          <w:sz w:val="20"/>
          <w:szCs w:val="20"/>
          <w:lang w:val="fr-CA"/>
        </w:rPr>
        <w:t xml:space="preserve"> </w:t>
      </w:r>
      <w:r w:rsidR="0036193C">
        <w:rPr>
          <w:rFonts w:ascii="Arial" w:hAnsi="Arial" w:cs="Arial"/>
          <w:sz w:val="20"/>
          <w:szCs w:val="20"/>
          <w:lang w:val="fr-CA"/>
        </w:rPr>
        <w:t>8</w:t>
      </w:r>
      <w:r>
        <w:rPr>
          <w:rFonts w:ascii="Arial" w:hAnsi="Arial" w:cs="Arial"/>
          <w:sz w:val="20"/>
          <w:szCs w:val="20"/>
          <w:lang w:val="fr-CA"/>
        </w:rPr>
        <w:t>00 000</w:t>
      </w:r>
      <w:r w:rsidRPr="00E07F32">
        <w:rPr>
          <w:rFonts w:ascii="Arial" w:hAnsi="Arial" w:cs="Arial"/>
          <w:sz w:val="20"/>
          <w:szCs w:val="20"/>
          <w:lang w:val="fr-CA"/>
        </w:rPr>
        <w:t xml:space="preserve"> options</w:t>
      </w:r>
      <w:r w:rsidR="0036193C">
        <w:rPr>
          <w:rFonts w:ascii="Arial" w:hAnsi="Arial" w:cs="Arial"/>
          <w:sz w:val="20"/>
          <w:szCs w:val="20"/>
          <w:lang w:val="fr-CA"/>
        </w:rPr>
        <w:t xml:space="preserve"> d’achat d’actions et 104 800 options de courtiers</w:t>
      </w:r>
      <w:r w:rsidRPr="00E07F32">
        <w:rPr>
          <w:rFonts w:ascii="Arial" w:hAnsi="Arial" w:cs="Arial"/>
          <w:sz w:val="20"/>
          <w:szCs w:val="20"/>
          <w:lang w:val="fr-CA"/>
        </w:rPr>
        <w:t xml:space="preserve">. Au total, </w:t>
      </w:r>
      <w:r w:rsidR="0036193C">
        <w:rPr>
          <w:rFonts w:ascii="Arial" w:hAnsi="Arial" w:cs="Arial"/>
          <w:sz w:val="20"/>
          <w:szCs w:val="20"/>
          <w:lang w:val="fr-CA"/>
        </w:rPr>
        <w:t>1 642 675</w:t>
      </w:r>
      <w:r w:rsidRPr="00E07F32">
        <w:rPr>
          <w:rFonts w:ascii="Arial" w:hAnsi="Arial" w:cs="Arial"/>
          <w:sz w:val="20"/>
          <w:szCs w:val="20"/>
          <w:lang w:val="fr-CA"/>
        </w:rPr>
        <w:t xml:space="preserve"> actions ont été émises.</w:t>
      </w:r>
    </w:p>
    <w:p w14:paraId="408E4729" w14:textId="25A5AA04" w:rsidR="00D200B2" w:rsidRDefault="00D200B2" w:rsidP="002B17D0">
      <w:pPr>
        <w:jc w:val="both"/>
        <w:rPr>
          <w:rFonts w:ascii="Arial" w:hAnsi="Arial" w:cs="Arial"/>
          <w:sz w:val="20"/>
          <w:szCs w:val="20"/>
          <w:lang w:val="fr-CA"/>
        </w:rPr>
      </w:pPr>
      <w:r>
        <w:rPr>
          <w:rFonts w:ascii="Arial" w:hAnsi="Arial" w:cs="Arial"/>
          <w:sz w:val="20"/>
          <w:szCs w:val="20"/>
          <w:lang w:val="fr-CA"/>
        </w:rPr>
        <w:br w:type="page"/>
      </w:r>
    </w:p>
    <w:p w14:paraId="217BF19A" w14:textId="77777777" w:rsidR="00D200B2" w:rsidRPr="00C96AA3" w:rsidRDefault="00D200B2" w:rsidP="00D200B2">
      <w:pPr>
        <w:pStyle w:val="ListParagraph"/>
        <w:numPr>
          <w:ilvl w:val="0"/>
          <w:numId w:val="11"/>
        </w:numPr>
        <w:spacing w:after="0"/>
        <w:ind w:left="360"/>
        <w:rPr>
          <w:rFonts w:ascii="Arial" w:hAnsi="Arial" w:cs="Arial"/>
          <w:b/>
          <w:bCs/>
          <w:sz w:val="20"/>
          <w:szCs w:val="20"/>
          <w:lang w:val="fr-CA"/>
        </w:rPr>
      </w:pPr>
      <w:r w:rsidRPr="00C96AA3">
        <w:rPr>
          <w:rFonts w:ascii="Arial" w:hAnsi="Arial" w:cs="Arial"/>
          <w:b/>
          <w:bCs/>
          <w:caps/>
          <w:sz w:val="20"/>
          <w:szCs w:val="20"/>
          <w:lang w:val="fr-CA" w:eastAsia="fr-FR"/>
        </w:rPr>
        <w:lastRenderedPageBreak/>
        <w:t xml:space="preserve">SOMMAIRE CORPORATIF </w:t>
      </w:r>
      <w:r w:rsidRPr="00C96AA3">
        <w:rPr>
          <w:rFonts w:ascii="Arial" w:hAnsi="Arial" w:cs="Arial"/>
          <w:caps/>
          <w:sz w:val="20"/>
          <w:szCs w:val="20"/>
          <w:lang w:val="fr-CA" w:eastAsia="fr-FR"/>
        </w:rPr>
        <w:t>(suite)</w:t>
      </w:r>
    </w:p>
    <w:p w14:paraId="5F783451" w14:textId="77777777" w:rsidR="002B17D0" w:rsidRDefault="002B17D0" w:rsidP="002B17D0">
      <w:pPr>
        <w:jc w:val="both"/>
        <w:rPr>
          <w:rFonts w:ascii="Arial" w:hAnsi="Arial" w:cs="Arial"/>
          <w:sz w:val="20"/>
          <w:szCs w:val="20"/>
          <w:lang w:val="fr-CA"/>
        </w:rPr>
      </w:pPr>
    </w:p>
    <w:p w14:paraId="5DFA3EF7" w14:textId="081A2238" w:rsidR="0000309A" w:rsidRDefault="0000309A" w:rsidP="00DC0789">
      <w:pPr>
        <w:jc w:val="both"/>
        <w:rPr>
          <w:rFonts w:ascii="Arial" w:hAnsi="Arial" w:cs="Arial"/>
          <w:sz w:val="20"/>
          <w:szCs w:val="20"/>
          <w:lang w:val="fr-CA"/>
        </w:rPr>
      </w:pPr>
      <w:r>
        <w:rPr>
          <w:rFonts w:ascii="Arial" w:hAnsi="Arial" w:cs="Arial"/>
          <w:sz w:val="20"/>
          <w:szCs w:val="20"/>
          <w:lang w:val="fr-CA"/>
        </w:rPr>
        <w:t>Le 2 juin 2021, la Société a sécurisé une subvention de 80 70</w:t>
      </w:r>
      <w:r w:rsidR="004F0098">
        <w:rPr>
          <w:rFonts w:ascii="Arial" w:hAnsi="Arial" w:cs="Arial"/>
          <w:sz w:val="20"/>
          <w:szCs w:val="20"/>
          <w:lang w:val="fr-CA"/>
        </w:rPr>
        <w:t>8</w:t>
      </w:r>
      <w:r>
        <w:rPr>
          <w:rFonts w:ascii="Arial" w:hAnsi="Arial" w:cs="Arial"/>
          <w:sz w:val="20"/>
          <w:szCs w:val="20"/>
          <w:lang w:val="fr-CA"/>
        </w:rPr>
        <w:t xml:space="preserve"> $ de Fabrication Nouvelle Génération Canada (NGEN) qui permettra de rembourser jusqu’à 50% des dépenses </w:t>
      </w:r>
      <w:r w:rsidR="00DC0789">
        <w:rPr>
          <w:rFonts w:ascii="Arial" w:hAnsi="Arial" w:cs="Arial"/>
          <w:sz w:val="20"/>
          <w:szCs w:val="20"/>
          <w:lang w:val="fr-CA"/>
        </w:rPr>
        <w:t>de</w:t>
      </w:r>
      <w:r>
        <w:rPr>
          <w:rFonts w:ascii="Arial" w:hAnsi="Arial" w:cs="Arial"/>
          <w:sz w:val="20"/>
          <w:szCs w:val="20"/>
          <w:lang w:val="fr-CA"/>
        </w:rPr>
        <w:t xml:space="preserve"> recherche sur la production d’aluminium, de fer et de terres rares à partir des résidus de bauxite.</w:t>
      </w:r>
      <w:r w:rsidR="00AD3011">
        <w:rPr>
          <w:rFonts w:ascii="Arial" w:hAnsi="Arial" w:cs="Arial"/>
          <w:sz w:val="20"/>
          <w:szCs w:val="20"/>
          <w:lang w:val="fr-CA"/>
        </w:rPr>
        <w:t xml:space="preserve"> Les versements reliés à cette subvention seront </w:t>
      </w:r>
      <w:r w:rsidR="00DC0789">
        <w:rPr>
          <w:rFonts w:ascii="Arial" w:hAnsi="Arial" w:cs="Arial"/>
          <w:sz w:val="20"/>
          <w:szCs w:val="20"/>
          <w:lang w:val="fr-CA"/>
        </w:rPr>
        <w:t>reçus</w:t>
      </w:r>
      <w:r w:rsidR="00AD3011">
        <w:rPr>
          <w:rFonts w:ascii="Arial" w:hAnsi="Arial" w:cs="Arial"/>
          <w:sz w:val="20"/>
          <w:szCs w:val="20"/>
          <w:lang w:val="fr-CA"/>
        </w:rPr>
        <w:t xml:space="preserve"> au fur à mesure que les coûts seront engagés.</w:t>
      </w:r>
      <w:r w:rsidR="00F86A18">
        <w:rPr>
          <w:rFonts w:ascii="Arial" w:hAnsi="Arial" w:cs="Arial"/>
          <w:sz w:val="20"/>
          <w:szCs w:val="20"/>
          <w:lang w:val="fr-CA"/>
        </w:rPr>
        <w:t xml:space="preserve"> Un montant de 50 000</w:t>
      </w:r>
      <w:r w:rsidR="00030428">
        <w:rPr>
          <w:rFonts w:ascii="Arial" w:hAnsi="Arial" w:cs="Arial"/>
          <w:sz w:val="20"/>
          <w:szCs w:val="20"/>
          <w:lang w:val="fr-CA"/>
        </w:rPr>
        <w:t xml:space="preserve"> </w:t>
      </w:r>
      <w:r w:rsidR="00F86A18">
        <w:rPr>
          <w:rFonts w:ascii="Arial" w:hAnsi="Arial" w:cs="Arial"/>
          <w:sz w:val="20"/>
          <w:szCs w:val="20"/>
          <w:lang w:val="fr-CA"/>
        </w:rPr>
        <w:t>$ a également été sécurisé de la part du Programme d’aide à la recherche Industrielle du Conseil national de recherches du Canada (PARI-CNRC)</w:t>
      </w:r>
      <w:r w:rsidR="00D200B2">
        <w:rPr>
          <w:rFonts w:ascii="Arial" w:hAnsi="Arial" w:cs="Arial"/>
          <w:sz w:val="20"/>
          <w:szCs w:val="20"/>
          <w:lang w:val="fr-CA"/>
        </w:rPr>
        <w:t xml:space="preserve"> pour ce même projet.</w:t>
      </w:r>
    </w:p>
    <w:p w14:paraId="257FC6B4" w14:textId="7CB6B9BF" w:rsidR="00C65B89" w:rsidRDefault="00C65B89" w:rsidP="00965FC1">
      <w:pPr>
        <w:tabs>
          <w:tab w:val="left" w:pos="283"/>
          <w:tab w:val="right" w:pos="7086"/>
          <w:tab w:val="left" w:pos="7256"/>
          <w:tab w:val="right" w:pos="8476"/>
          <w:tab w:val="left" w:pos="8502"/>
          <w:tab w:val="left" w:pos="8673"/>
          <w:tab w:val="right" w:pos="9893"/>
          <w:tab w:val="left" w:pos="9919"/>
        </w:tabs>
        <w:jc w:val="both"/>
        <w:rPr>
          <w:rFonts w:ascii="Arial" w:hAnsi="Arial" w:cs="Arial"/>
          <w:sz w:val="20"/>
          <w:szCs w:val="20"/>
          <w:lang w:val="fr-CA"/>
        </w:rPr>
      </w:pPr>
    </w:p>
    <w:p w14:paraId="0900C276" w14:textId="4482D129" w:rsidR="00E1439E" w:rsidRPr="00E1439E" w:rsidRDefault="00E1439E" w:rsidP="00E1439E">
      <w:pPr>
        <w:pStyle w:val="ListParagraph"/>
        <w:spacing w:after="0" w:line="240" w:lineRule="auto"/>
        <w:ind w:left="426" w:hanging="426"/>
        <w:rPr>
          <w:rFonts w:ascii="Arial" w:hAnsi="Arial" w:cs="Arial"/>
          <w:b/>
          <w:sz w:val="20"/>
          <w:szCs w:val="20"/>
          <w:lang w:val="fr-CA"/>
        </w:rPr>
      </w:pPr>
      <w:r w:rsidRPr="00E1439E">
        <w:rPr>
          <w:rFonts w:ascii="Arial" w:hAnsi="Arial" w:cs="Arial"/>
          <w:b/>
          <w:sz w:val="20"/>
          <w:szCs w:val="20"/>
          <w:lang w:val="fr-CA"/>
        </w:rPr>
        <w:t>2.</w:t>
      </w:r>
      <w:r w:rsidR="001D2CB1">
        <w:rPr>
          <w:rFonts w:ascii="Arial" w:hAnsi="Arial" w:cs="Arial"/>
          <w:b/>
          <w:sz w:val="20"/>
          <w:szCs w:val="20"/>
          <w:lang w:val="fr-CA"/>
        </w:rPr>
        <w:t>3</w:t>
      </w:r>
      <w:r w:rsidRPr="00E1439E">
        <w:rPr>
          <w:rFonts w:ascii="Arial" w:hAnsi="Arial" w:cs="Arial"/>
          <w:b/>
          <w:sz w:val="20"/>
          <w:szCs w:val="20"/>
          <w:lang w:val="fr-CA"/>
        </w:rPr>
        <w:t xml:space="preserve"> Varia</w:t>
      </w:r>
    </w:p>
    <w:p w14:paraId="2B219CAE" w14:textId="4F77F2E7" w:rsidR="00E1439E" w:rsidRDefault="00E1439E" w:rsidP="00965FC1">
      <w:pPr>
        <w:tabs>
          <w:tab w:val="left" w:pos="283"/>
          <w:tab w:val="right" w:pos="7086"/>
          <w:tab w:val="left" w:pos="7256"/>
          <w:tab w:val="right" w:pos="8476"/>
          <w:tab w:val="left" w:pos="8502"/>
          <w:tab w:val="left" w:pos="8673"/>
          <w:tab w:val="right" w:pos="9893"/>
          <w:tab w:val="left" w:pos="9919"/>
        </w:tabs>
        <w:jc w:val="both"/>
        <w:rPr>
          <w:rFonts w:ascii="Arial" w:hAnsi="Arial" w:cs="Arial"/>
          <w:sz w:val="20"/>
          <w:szCs w:val="20"/>
          <w:lang w:val="fr-CA"/>
        </w:rPr>
      </w:pPr>
    </w:p>
    <w:p w14:paraId="350CAAB3" w14:textId="27CB1D24" w:rsidR="00E1439E" w:rsidRDefault="00E1439E" w:rsidP="00965FC1">
      <w:pPr>
        <w:tabs>
          <w:tab w:val="left" w:pos="283"/>
          <w:tab w:val="right" w:pos="7086"/>
          <w:tab w:val="left" w:pos="7256"/>
          <w:tab w:val="right" w:pos="8476"/>
          <w:tab w:val="left" w:pos="8502"/>
          <w:tab w:val="left" w:pos="8673"/>
          <w:tab w:val="right" w:pos="9893"/>
          <w:tab w:val="left" w:pos="9919"/>
        </w:tabs>
        <w:jc w:val="both"/>
        <w:rPr>
          <w:rFonts w:ascii="Arial" w:hAnsi="Arial" w:cs="Arial"/>
          <w:sz w:val="20"/>
          <w:szCs w:val="20"/>
          <w:lang w:val="fr-CA"/>
        </w:rPr>
      </w:pPr>
      <w:r w:rsidRPr="00E1439E">
        <w:rPr>
          <w:rFonts w:ascii="Arial" w:hAnsi="Arial" w:cs="Arial"/>
          <w:sz w:val="20"/>
          <w:szCs w:val="20"/>
          <w:lang w:val="fr-CA"/>
        </w:rPr>
        <w:t xml:space="preserve">Le 4 </w:t>
      </w:r>
      <w:r w:rsidR="00BC31B9">
        <w:rPr>
          <w:rFonts w:ascii="Arial" w:hAnsi="Arial" w:cs="Arial"/>
          <w:sz w:val="20"/>
          <w:szCs w:val="20"/>
          <w:lang w:val="fr-CA"/>
        </w:rPr>
        <w:t>octobre 2021</w:t>
      </w:r>
      <w:r w:rsidRPr="00E1439E">
        <w:rPr>
          <w:rFonts w:ascii="Arial" w:hAnsi="Arial" w:cs="Arial"/>
          <w:sz w:val="20"/>
          <w:szCs w:val="20"/>
          <w:lang w:val="fr-CA"/>
        </w:rPr>
        <w:t xml:space="preserve">, la société a annoncé </w:t>
      </w:r>
      <w:r w:rsidR="00C96AA3">
        <w:rPr>
          <w:rFonts w:ascii="Arial" w:hAnsi="Arial" w:cs="Arial"/>
          <w:sz w:val="20"/>
          <w:szCs w:val="20"/>
          <w:lang w:val="fr-CA"/>
        </w:rPr>
        <w:t>la promotion de ses</w:t>
      </w:r>
      <w:r w:rsidR="00BC31B9" w:rsidRPr="00BC31B9">
        <w:rPr>
          <w:rFonts w:ascii="Arial" w:hAnsi="Arial" w:cs="Arial"/>
          <w:sz w:val="20"/>
          <w:szCs w:val="20"/>
          <w:lang w:val="fr-CA"/>
        </w:rPr>
        <w:t xml:space="preserve"> actions ordinaires sur le marché OTCQB Venture (le « OTCQB »), exploité par OTC </w:t>
      </w:r>
      <w:proofErr w:type="spellStart"/>
      <w:r w:rsidR="00BC31B9" w:rsidRPr="00BC31B9">
        <w:rPr>
          <w:rFonts w:ascii="Arial" w:hAnsi="Arial" w:cs="Arial"/>
          <w:sz w:val="20"/>
          <w:szCs w:val="20"/>
          <w:lang w:val="fr-CA"/>
        </w:rPr>
        <w:t>Market</w:t>
      </w:r>
      <w:proofErr w:type="spellEnd"/>
      <w:r w:rsidR="00BC31B9" w:rsidRPr="00BC31B9">
        <w:rPr>
          <w:rFonts w:ascii="Arial" w:hAnsi="Arial" w:cs="Arial"/>
          <w:sz w:val="20"/>
          <w:szCs w:val="20"/>
          <w:lang w:val="fr-CA"/>
        </w:rPr>
        <w:t xml:space="preserve"> Group à New York.</w:t>
      </w:r>
      <w:r w:rsidR="00BC31B9">
        <w:rPr>
          <w:rFonts w:ascii="Arial" w:hAnsi="Arial" w:cs="Arial"/>
          <w:sz w:val="20"/>
          <w:szCs w:val="20"/>
          <w:lang w:val="fr-CA"/>
        </w:rPr>
        <w:t xml:space="preserve"> Il s’agit du premier </w:t>
      </w:r>
      <w:r w:rsidR="00BC31B9" w:rsidRPr="00BC31B9">
        <w:rPr>
          <w:rFonts w:ascii="Arial" w:hAnsi="Arial" w:cs="Arial"/>
          <w:sz w:val="20"/>
          <w:szCs w:val="20"/>
          <w:lang w:val="fr-CA"/>
        </w:rPr>
        <w:t>marché de capital-risque pour les entreprises américaines et internationales en démarrage et en développement qui s'engagent à fournir une expérience de négociation et d'information de haute qualité à leurs investisseurs américains. Les entreprises participantes doivent respecter des normes financières élevées, notamment être à jour dans leurs rapports financiers, suivre les meilleures pratiques en matière de gouvernance d'entreprise, être représentées par un sponsor professionnel et se soumettre à un processus annuel de vérification et de certification de la direction. Les actions américaines de la Société continueront d'être négociées sous son symbole américain actuel « GOMRF ».</w:t>
      </w:r>
    </w:p>
    <w:p w14:paraId="0D566890" w14:textId="77777777" w:rsidR="000D3B00" w:rsidRPr="00351D6B" w:rsidRDefault="000D3B00" w:rsidP="00E1439E">
      <w:pPr>
        <w:tabs>
          <w:tab w:val="left" w:pos="283"/>
          <w:tab w:val="right" w:pos="7086"/>
          <w:tab w:val="left" w:pos="7256"/>
          <w:tab w:val="right" w:pos="8476"/>
          <w:tab w:val="left" w:pos="8502"/>
          <w:tab w:val="left" w:pos="8673"/>
          <w:tab w:val="right" w:pos="9893"/>
          <w:tab w:val="left" w:pos="9919"/>
        </w:tabs>
        <w:jc w:val="both"/>
        <w:rPr>
          <w:rFonts w:ascii="Arial" w:hAnsi="Arial" w:cs="Arial"/>
          <w:sz w:val="20"/>
          <w:szCs w:val="20"/>
          <w:lang w:val="fr-CA"/>
        </w:rPr>
      </w:pPr>
    </w:p>
    <w:p w14:paraId="7E508538" w14:textId="19B338AF" w:rsidR="00677895" w:rsidRDefault="00677895" w:rsidP="005255C5">
      <w:pPr>
        <w:pStyle w:val="Heading1"/>
        <w:keepNext/>
        <w:autoSpaceDE w:val="0"/>
        <w:autoSpaceDN w:val="0"/>
        <w:adjustRightInd w:val="0"/>
        <w:jc w:val="both"/>
        <w:rPr>
          <w:rFonts w:ascii="Arial" w:hAnsi="Arial" w:cs="Arial"/>
          <w:bCs w:val="0"/>
          <w:sz w:val="20"/>
          <w:szCs w:val="20"/>
          <w:lang w:val="fr-CA"/>
        </w:rPr>
      </w:pPr>
      <w:bookmarkStart w:id="1" w:name="_Hlk17721106"/>
    </w:p>
    <w:p w14:paraId="70F62CEF" w14:textId="0E3ABC25" w:rsidR="00F61E00" w:rsidRPr="00351D6B" w:rsidRDefault="00F61E00" w:rsidP="00702EAF">
      <w:pPr>
        <w:pStyle w:val="Heading1"/>
        <w:keepNext/>
        <w:autoSpaceDE w:val="0"/>
        <w:autoSpaceDN w:val="0"/>
        <w:adjustRightInd w:val="0"/>
        <w:ind w:left="426" w:hanging="426"/>
        <w:jc w:val="both"/>
        <w:rPr>
          <w:rFonts w:ascii="Arial" w:hAnsi="Arial" w:cs="Arial"/>
          <w:caps/>
          <w:sz w:val="20"/>
          <w:szCs w:val="20"/>
          <w:lang w:val="fr-CA" w:eastAsia="fr-FR"/>
        </w:rPr>
      </w:pPr>
      <w:r w:rsidRPr="00351D6B">
        <w:rPr>
          <w:rFonts w:ascii="Arial" w:hAnsi="Arial" w:cs="Arial"/>
          <w:bCs w:val="0"/>
          <w:sz w:val="20"/>
          <w:szCs w:val="20"/>
          <w:lang w:val="fr-CA"/>
        </w:rPr>
        <w:t>3.</w:t>
      </w:r>
      <w:r w:rsidRPr="00351D6B">
        <w:rPr>
          <w:rFonts w:ascii="Arial" w:hAnsi="Arial" w:cs="Arial"/>
          <w:bCs w:val="0"/>
          <w:sz w:val="20"/>
          <w:szCs w:val="20"/>
          <w:lang w:val="fr-CA"/>
        </w:rPr>
        <w:tab/>
      </w:r>
      <w:r w:rsidRPr="00351D6B">
        <w:rPr>
          <w:rFonts w:ascii="Arial" w:hAnsi="Arial" w:cs="Arial"/>
          <w:caps/>
          <w:sz w:val="20"/>
          <w:szCs w:val="20"/>
          <w:lang w:val="fr-CA" w:eastAsia="fr-FR"/>
        </w:rPr>
        <w:t>Perspectives des prochains mois</w:t>
      </w:r>
    </w:p>
    <w:p w14:paraId="2F26B247" w14:textId="77777777" w:rsidR="00F61E00" w:rsidRPr="00351D6B" w:rsidRDefault="00F61E00" w:rsidP="00F61E00">
      <w:pPr>
        <w:pStyle w:val="Indent1"/>
        <w:spacing w:after="0" w:line="240" w:lineRule="auto"/>
        <w:ind w:left="0" w:right="-23"/>
        <w:jc w:val="both"/>
        <w:rPr>
          <w:rFonts w:ascii="Arial" w:hAnsi="Arial" w:cs="Arial"/>
          <w:sz w:val="20"/>
          <w:szCs w:val="20"/>
          <w:lang w:val="fr-CA"/>
        </w:rPr>
      </w:pPr>
    </w:p>
    <w:bookmarkEnd w:id="1"/>
    <w:p w14:paraId="54B7D16C" w14:textId="346A02E9" w:rsidR="005255C5" w:rsidRPr="00356AE4" w:rsidRDefault="005255C5" w:rsidP="005255C5">
      <w:pPr>
        <w:pStyle w:val="Indent1"/>
        <w:spacing w:after="0" w:line="240" w:lineRule="auto"/>
        <w:ind w:left="0" w:right="-23"/>
        <w:jc w:val="both"/>
        <w:rPr>
          <w:rFonts w:ascii="Arial" w:hAnsi="Arial" w:cs="Arial"/>
          <w:sz w:val="20"/>
          <w:szCs w:val="20"/>
          <w:lang w:val="fr-CA"/>
        </w:rPr>
      </w:pPr>
      <w:r w:rsidRPr="00356AE4">
        <w:rPr>
          <w:rFonts w:ascii="Arial" w:hAnsi="Arial" w:cs="Arial"/>
          <w:sz w:val="20"/>
          <w:szCs w:val="20"/>
          <w:lang w:val="fr-CA"/>
        </w:rPr>
        <w:t xml:space="preserve">La validation de la technologie de séparation en transformant des résidus industriels a été et demeure le principal objectif de </w:t>
      </w:r>
      <w:proofErr w:type="spellStart"/>
      <w:r w:rsidRPr="00356AE4">
        <w:rPr>
          <w:rFonts w:ascii="Arial" w:hAnsi="Arial" w:cs="Arial"/>
          <w:sz w:val="20"/>
          <w:szCs w:val="20"/>
          <w:lang w:val="fr-CA"/>
        </w:rPr>
        <w:t>Géoméga</w:t>
      </w:r>
      <w:proofErr w:type="spellEnd"/>
      <w:r w:rsidRPr="00356AE4">
        <w:rPr>
          <w:rFonts w:ascii="Arial" w:hAnsi="Arial" w:cs="Arial"/>
          <w:sz w:val="20"/>
          <w:szCs w:val="20"/>
          <w:lang w:val="fr-CA"/>
        </w:rPr>
        <w:t xml:space="preserve"> depuis 2015. </w:t>
      </w:r>
      <w:r w:rsidR="00B22295" w:rsidRPr="00B22295">
        <w:rPr>
          <w:rFonts w:ascii="Arial" w:hAnsi="Arial" w:cs="Arial"/>
          <w:sz w:val="20"/>
          <w:szCs w:val="20"/>
          <w:lang w:val="fr-CA"/>
        </w:rPr>
        <w:t xml:space="preserve">Ces activités de R&amp;D sont menées par </w:t>
      </w:r>
      <w:proofErr w:type="spellStart"/>
      <w:r w:rsidR="00B22295" w:rsidRPr="00B22295">
        <w:rPr>
          <w:rFonts w:ascii="Arial" w:hAnsi="Arial" w:cs="Arial"/>
          <w:sz w:val="20"/>
          <w:szCs w:val="20"/>
          <w:lang w:val="fr-CA"/>
        </w:rPr>
        <w:t>Innord</w:t>
      </w:r>
      <w:proofErr w:type="spellEnd"/>
      <w:r w:rsidR="00B22295" w:rsidRPr="00B22295">
        <w:rPr>
          <w:rFonts w:ascii="Arial" w:hAnsi="Arial" w:cs="Arial"/>
          <w:sz w:val="20"/>
          <w:szCs w:val="20"/>
          <w:lang w:val="fr-CA"/>
        </w:rPr>
        <w:t xml:space="preserve"> Inc, filiale en propriété exclusive et la branche de recherche de </w:t>
      </w:r>
      <w:proofErr w:type="spellStart"/>
      <w:r w:rsidR="00B22295" w:rsidRPr="00B22295">
        <w:rPr>
          <w:rFonts w:ascii="Arial" w:hAnsi="Arial" w:cs="Arial"/>
          <w:sz w:val="20"/>
          <w:szCs w:val="20"/>
          <w:lang w:val="fr-CA"/>
        </w:rPr>
        <w:t>G</w:t>
      </w:r>
      <w:r w:rsidR="00EB50EB">
        <w:rPr>
          <w:rFonts w:ascii="Arial" w:hAnsi="Arial" w:cs="Arial"/>
          <w:sz w:val="20"/>
          <w:szCs w:val="20"/>
          <w:lang w:val="fr-CA"/>
        </w:rPr>
        <w:t>é</w:t>
      </w:r>
      <w:r w:rsidR="00B22295" w:rsidRPr="00B22295">
        <w:rPr>
          <w:rFonts w:ascii="Arial" w:hAnsi="Arial" w:cs="Arial"/>
          <w:sz w:val="20"/>
          <w:szCs w:val="20"/>
          <w:lang w:val="fr-CA"/>
        </w:rPr>
        <w:t>om</w:t>
      </w:r>
      <w:r w:rsidR="00EB50EB">
        <w:rPr>
          <w:rFonts w:ascii="Arial" w:hAnsi="Arial" w:cs="Arial"/>
          <w:sz w:val="20"/>
          <w:szCs w:val="20"/>
          <w:lang w:val="fr-CA"/>
        </w:rPr>
        <w:t>é</w:t>
      </w:r>
      <w:r w:rsidR="00B22295" w:rsidRPr="00B22295">
        <w:rPr>
          <w:rFonts w:ascii="Arial" w:hAnsi="Arial" w:cs="Arial"/>
          <w:sz w:val="20"/>
          <w:szCs w:val="20"/>
          <w:lang w:val="fr-CA"/>
        </w:rPr>
        <w:t>ga</w:t>
      </w:r>
      <w:proofErr w:type="spellEnd"/>
      <w:r w:rsidR="00B22295" w:rsidRPr="00B22295">
        <w:rPr>
          <w:rFonts w:ascii="Arial" w:hAnsi="Arial" w:cs="Arial"/>
          <w:sz w:val="20"/>
          <w:szCs w:val="20"/>
          <w:lang w:val="fr-CA"/>
        </w:rPr>
        <w:t>.</w:t>
      </w:r>
      <w:r w:rsidR="00B22295">
        <w:rPr>
          <w:rFonts w:ascii="Arial" w:hAnsi="Arial" w:cs="Arial"/>
          <w:sz w:val="20"/>
          <w:szCs w:val="20"/>
          <w:lang w:val="fr-CA"/>
        </w:rPr>
        <w:t xml:space="preserve"> </w:t>
      </w:r>
      <w:r w:rsidRPr="00356AE4">
        <w:rPr>
          <w:rFonts w:ascii="Arial" w:hAnsi="Arial" w:cs="Arial"/>
          <w:sz w:val="20"/>
          <w:szCs w:val="20"/>
          <w:lang w:val="fr-CA"/>
        </w:rPr>
        <w:t xml:space="preserve">La Société est déterminée à produire des oxydes de terres rares qui entrent dans la production d’aimants permanents, à partir de résidus industriels à forte teneur. </w:t>
      </w:r>
    </w:p>
    <w:p w14:paraId="2AEA04C3" w14:textId="77777777" w:rsidR="005255C5" w:rsidRDefault="005255C5" w:rsidP="005255C5">
      <w:pPr>
        <w:pStyle w:val="Indent1"/>
        <w:spacing w:after="0" w:line="240" w:lineRule="auto"/>
        <w:ind w:left="0" w:right="-23"/>
        <w:jc w:val="both"/>
        <w:rPr>
          <w:rFonts w:ascii="Arial" w:hAnsi="Arial" w:cs="Arial"/>
          <w:sz w:val="20"/>
          <w:szCs w:val="20"/>
          <w:lang w:val="fr-CA"/>
        </w:rPr>
      </w:pPr>
    </w:p>
    <w:p w14:paraId="6EC56F39" w14:textId="281C7F42" w:rsidR="005255C5" w:rsidRDefault="005255C5" w:rsidP="005255C5">
      <w:pPr>
        <w:pStyle w:val="Indent1"/>
        <w:spacing w:after="0" w:line="240" w:lineRule="auto"/>
        <w:ind w:left="0" w:right="-23"/>
        <w:jc w:val="both"/>
        <w:rPr>
          <w:rFonts w:ascii="Arial" w:hAnsi="Arial" w:cs="Arial"/>
          <w:sz w:val="20"/>
          <w:szCs w:val="20"/>
          <w:lang w:val="fr-CA"/>
        </w:rPr>
      </w:pPr>
      <w:r w:rsidRPr="00356AE4">
        <w:rPr>
          <w:rFonts w:ascii="Arial" w:hAnsi="Arial" w:cs="Arial"/>
          <w:sz w:val="20"/>
          <w:szCs w:val="20"/>
          <w:lang w:val="fr-CA"/>
        </w:rPr>
        <w:t>Les objectifs de la Société pour les prochains mois incluent:</w:t>
      </w:r>
    </w:p>
    <w:p w14:paraId="684ACF21" w14:textId="77777777" w:rsidR="00D200B2" w:rsidRPr="00356AE4" w:rsidRDefault="00D200B2" w:rsidP="005255C5">
      <w:pPr>
        <w:pStyle w:val="Indent1"/>
        <w:spacing w:after="0" w:line="240" w:lineRule="auto"/>
        <w:ind w:left="0" w:right="-23"/>
        <w:jc w:val="both"/>
        <w:rPr>
          <w:rFonts w:ascii="Arial" w:hAnsi="Arial" w:cs="Arial"/>
          <w:sz w:val="20"/>
          <w:szCs w:val="20"/>
          <w:lang w:val="fr-CA"/>
        </w:rPr>
      </w:pPr>
    </w:p>
    <w:p w14:paraId="2748DB5D" w14:textId="2DE54602" w:rsidR="005255C5" w:rsidRPr="005D4DDD" w:rsidRDefault="00D200B2" w:rsidP="005255C5">
      <w:pPr>
        <w:jc w:val="both"/>
        <w:rPr>
          <w:rFonts w:ascii="Arial" w:hAnsi="Arial" w:cs="Arial"/>
          <w:i/>
          <w:iCs/>
          <w:color w:val="000000"/>
          <w:sz w:val="20"/>
          <w:szCs w:val="20"/>
          <w:lang w:val="fr-CA"/>
        </w:rPr>
      </w:pPr>
      <w:r w:rsidRPr="005D4DDD">
        <w:rPr>
          <w:rFonts w:ascii="Arial" w:hAnsi="Arial" w:cs="Arial"/>
          <w:i/>
          <w:iCs/>
          <w:color w:val="000000"/>
          <w:sz w:val="20"/>
          <w:szCs w:val="20"/>
          <w:lang w:val="fr-CA"/>
        </w:rPr>
        <w:t>Usine de démonstration</w:t>
      </w:r>
    </w:p>
    <w:p w14:paraId="03700DD2" w14:textId="086CC973" w:rsidR="00D200B2" w:rsidRPr="00D200B2" w:rsidRDefault="00D200B2" w:rsidP="00D200B2">
      <w:pPr>
        <w:pStyle w:val="ListParagraph"/>
        <w:numPr>
          <w:ilvl w:val="0"/>
          <w:numId w:val="14"/>
        </w:numPr>
        <w:jc w:val="both"/>
        <w:rPr>
          <w:rFonts w:ascii="Arial" w:hAnsi="Arial" w:cs="Arial"/>
          <w:color w:val="000000"/>
          <w:sz w:val="20"/>
          <w:szCs w:val="20"/>
          <w:lang w:val="fr-CA"/>
        </w:rPr>
      </w:pPr>
      <w:r>
        <w:rPr>
          <w:rFonts w:ascii="Arial" w:hAnsi="Arial" w:cs="Arial"/>
          <w:color w:val="000000"/>
          <w:sz w:val="20"/>
          <w:szCs w:val="20"/>
          <w:lang w:val="fr-CA"/>
        </w:rPr>
        <w:t>Agrandir l’équipe</w:t>
      </w:r>
      <w:r w:rsidRPr="00D200B2">
        <w:rPr>
          <w:rFonts w:ascii="Arial" w:hAnsi="Arial" w:cs="Arial"/>
          <w:color w:val="000000"/>
          <w:sz w:val="20"/>
          <w:szCs w:val="20"/>
          <w:lang w:val="fr-CA"/>
        </w:rPr>
        <w:t xml:space="preserve"> d'ingénierie interne pour accélérer et compléter l'ingénierie détaillée pour l'usine de démonstration</w:t>
      </w:r>
    </w:p>
    <w:p w14:paraId="2B26C711" w14:textId="4A1CC0CC" w:rsidR="00D200B2" w:rsidRDefault="00D200B2" w:rsidP="00D200B2">
      <w:pPr>
        <w:pStyle w:val="ListParagraph"/>
        <w:numPr>
          <w:ilvl w:val="0"/>
          <w:numId w:val="14"/>
        </w:numPr>
        <w:jc w:val="both"/>
        <w:rPr>
          <w:rFonts w:ascii="Arial" w:hAnsi="Arial" w:cs="Arial"/>
          <w:color w:val="000000"/>
          <w:sz w:val="20"/>
          <w:szCs w:val="20"/>
          <w:lang w:val="fr-CA"/>
        </w:rPr>
      </w:pPr>
      <w:r w:rsidRPr="00D200B2">
        <w:rPr>
          <w:rFonts w:ascii="Arial" w:hAnsi="Arial" w:cs="Arial"/>
          <w:color w:val="000000"/>
          <w:sz w:val="20"/>
          <w:szCs w:val="20"/>
          <w:lang w:val="fr-CA"/>
        </w:rPr>
        <w:t>Revue d'équipement complète avec les fournisseurs</w:t>
      </w:r>
    </w:p>
    <w:p w14:paraId="085C8E56" w14:textId="77777777" w:rsidR="00D200B2" w:rsidRDefault="00D200B2" w:rsidP="00D200B2">
      <w:pPr>
        <w:pStyle w:val="ListParagraph"/>
        <w:numPr>
          <w:ilvl w:val="0"/>
          <w:numId w:val="14"/>
        </w:numPr>
        <w:jc w:val="both"/>
        <w:rPr>
          <w:rFonts w:ascii="Arial" w:hAnsi="Arial" w:cs="Arial"/>
          <w:color w:val="000000"/>
          <w:sz w:val="20"/>
          <w:szCs w:val="20"/>
          <w:lang w:val="fr-CA"/>
        </w:rPr>
      </w:pPr>
      <w:r w:rsidRPr="00D200B2">
        <w:rPr>
          <w:rFonts w:ascii="Arial" w:hAnsi="Arial" w:cs="Arial"/>
          <w:color w:val="000000"/>
          <w:sz w:val="20"/>
          <w:szCs w:val="20"/>
          <w:lang w:val="fr-CA"/>
        </w:rPr>
        <w:t>Lancer l'achat d'articles à long délai de livraison</w:t>
      </w:r>
    </w:p>
    <w:p w14:paraId="4E71A210" w14:textId="641B50C4" w:rsidR="00D200B2" w:rsidRPr="00D200B2" w:rsidRDefault="00D200B2" w:rsidP="005255C5">
      <w:pPr>
        <w:pStyle w:val="ListParagraph"/>
        <w:numPr>
          <w:ilvl w:val="0"/>
          <w:numId w:val="14"/>
        </w:numPr>
        <w:jc w:val="both"/>
        <w:rPr>
          <w:rFonts w:ascii="Arial" w:hAnsi="Arial" w:cs="Arial"/>
          <w:color w:val="000000"/>
          <w:sz w:val="20"/>
          <w:szCs w:val="20"/>
          <w:lang w:val="fr-CA"/>
        </w:rPr>
      </w:pPr>
      <w:r w:rsidRPr="00D200B2">
        <w:rPr>
          <w:rFonts w:ascii="Arial" w:hAnsi="Arial" w:cs="Arial"/>
          <w:color w:val="000000"/>
          <w:sz w:val="20"/>
          <w:szCs w:val="20"/>
          <w:lang w:val="fr-CA"/>
        </w:rPr>
        <w:t>Finaliser le contrat avec l'entreprise de construction</w:t>
      </w:r>
    </w:p>
    <w:p w14:paraId="725F9D67" w14:textId="77777777" w:rsidR="005255C5" w:rsidRPr="003D30C1" w:rsidRDefault="005255C5" w:rsidP="005255C5">
      <w:pPr>
        <w:pStyle w:val="ListParagraph"/>
        <w:numPr>
          <w:ilvl w:val="0"/>
          <w:numId w:val="3"/>
        </w:numPr>
        <w:spacing w:line="240" w:lineRule="auto"/>
        <w:jc w:val="both"/>
        <w:rPr>
          <w:rFonts w:ascii="Arial" w:hAnsi="Arial" w:cs="Arial"/>
          <w:color w:val="000000"/>
          <w:sz w:val="20"/>
          <w:szCs w:val="20"/>
          <w:lang w:val="fr-CA"/>
        </w:rPr>
      </w:pPr>
      <w:r>
        <w:rPr>
          <w:rFonts w:ascii="Arial" w:hAnsi="Arial" w:cs="Arial"/>
          <w:color w:val="000000"/>
          <w:sz w:val="20"/>
          <w:szCs w:val="20"/>
          <w:lang w:val="fr-CA"/>
        </w:rPr>
        <w:t>Obtention des permis pour l’usine de démonstration</w:t>
      </w:r>
    </w:p>
    <w:p w14:paraId="25355622" w14:textId="77777777" w:rsidR="005255C5" w:rsidRPr="003D30C1" w:rsidRDefault="005255C5" w:rsidP="005255C5">
      <w:pPr>
        <w:pStyle w:val="ListParagraph"/>
        <w:numPr>
          <w:ilvl w:val="0"/>
          <w:numId w:val="3"/>
        </w:numPr>
        <w:spacing w:line="240" w:lineRule="auto"/>
        <w:jc w:val="both"/>
        <w:rPr>
          <w:rFonts w:ascii="Arial" w:hAnsi="Arial" w:cs="Arial"/>
          <w:color w:val="000000"/>
          <w:sz w:val="20"/>
          <w:szCs w:val="20"/>
          <w:lang w:val="fr-CA"/>
        </w:rPr>
      </w:pPr>
      <w:r>
        <w:rPr>
          <w:rFonts w:ascii="Arial" w:hAnsi="Arial" w:cs="Arial"/>
          <w:color w:val="000000"/>
          <w:sz w:val="20"/>
          <w:szCs w:val="20"/>
          <w:lang w:val="fr-CA"/>
        </w:rPr>
        <w:t>Poursuite des t</w:t>
      </w:r>
      <w:r w:rsidRPr="003D30C1">
        <w:rPr>
          <w:rFonts w:ascii="Arial" w:hAnsi="Arial" w:cs="Arial"/>
          <w:color w:val="000000"/>
          <w:sz w:val="20"/>
          <w:szCs w:val="20"/>
          <w:lang w:val="fr-CA"/>
        </w:rPr>
        <w:t>ests de séparation pour obtenir une pureté de 99,9% et plus</w:t>
      </w:r>
    </w:p>
    <w:p w14:paraId="0A362B8C" w14:textId="77777777" w:rsidR="005255C5" w:rsidRPr="003D30C1" w:rsidRDefault="005255C5" w:rsidP="005255C5">
      <w:pPr>
        <w:pStyle w:val="ListParagraph"/>
        <w:numPr>
          <w:ilvl w:val="0"/>
          <w:numId w:val="3"/>
        </w:numPr>
        <w:spacing w:line="240" w:lineRule="auto"/>
        <w:jc w:val="both"/>
        <w:rPr>
          <w:rFonts w:ascii="Arial" w:hAnsi="Arial" w:cs="Arial"/>
          <w:color w:val="000000"/>
          <w:sz w:val="20"/>
          <w:szCs w:val="20"/>
          <w:lang w:val="fr-CA"/>
        </w:rPr>
      </w:pPr>
      <w:r>
        <w:rPr>
          <w:rFonts w:ascii="Arial" w:hAnsi="Arial" w:cs="Arial"/>
          <w:color w:val="000000"/>
          <w:sz w:val="20"/>
          <w:szCs w:val="20"/>
          <w:lang w:val="fr-CA"/>
        </w:rPr>
        <w:t>Assurer</w:t>
      </w:r>
      <w:r w:rsidRPr="003D30C1">
        <w:rPr>
          <w:rFonts w:ascii="Arial" w:hAnsi="Arial" w:cs="Arial"/>
          <w:color w:val="000000"/>
          <w:sz w:val="20"/>
          <w:szCs w:val="20"/>
          <w:lang w:val="fr-CA"/>
        </w:rPr>
        <w:t xml:space="preserve"> </w:t>
      </w:r>
      <w:r>
        <w:rPr>
          <w:rFonts w:ascii="Arial" w:hAnsi="Arial" w:cs="Arial"/>
          <w:color w:val="000000"/>
          <w:sz w:val="20"/>
          <w:szCs w:val="20"/>
          <w:lang w:val="fr-CA"/>
        </w:rPr>
        <w:t>d’autres sources</w:t>
      </w:r>
      <w:r w:rsidRPr="003D30C1">
        <w:rPr>
          <w:rFonts w:ascii="Arial" w:hAnsi="Arial" w:cs="Arial"/>
          <w:color w:val="000000"/>
          <w:sz w:val="20"/>
          <w:szCs w:val="20"/>
          <w:lang w:val="fr-CA"/>
        </w:rPr>
        <w:t xml:space="preserve"> d’approvisionnement pour assurer la rentabilité à long terme des opérations commerciales de </w:t>
      </w:r>
      <w:r>
        <w:rPr>
          <w:rFonts w:ascii="Arial" w:hAnsi="Arial" w:cs="Arial"/>
          <w:color w:val="000000"/>
          <w:sz w:val="20"/>
          <w:szCs w:val="20"/>
          <w:lang w:val="fr-CA"/>
        </w:rPr>
        <w:t>l’</w:t>
      </w:r>
      <w:r w:rsidRPr="003D30C1">
        <w:rPr>
          <w:rFonts w:ascii="Arial" w:hAnsi="Arial" w:cs="Arial"/>
          <w:color w:val="000000"/>
          <w:sz w:val="20"/>
          <w:szCs w:val="20"/>
          <w:lang w:val="fr-CA"/>
        </w:rPr>
        <w:t>usine</w:t>
      </w:r>
    </w:p>
    <w:p w14:paraId="5B31617D" w14:textId="284ED76F" w:rsidR="005255C5" w:rsidRDefault="005255C5" w:rsidP="005255C5">
      <w:pPr>
        <w:pStyle w:val="ListParagraph"/>
        <w:numPr>
          <w:ilvl w:val="0"/>
          <w:numId w:val="3"/>
        </w:numPr>
        <w:spacing w:line="240" w:lineRule="auto"/>
        <w:jc w:val="both"/>
        <w:rPr>
          <w:rFonts w:ascii="Arial" w:hAnsi="Arial" w:cs="Arial"/>
          <w:color w:val="000000"/>
          <w:sz w:val="20"/>
          <w:szCs w:val="20"/>
          <w:lang w:val="fr-CA"/>
        </w:rPr>
      </w:pPr>
      <w:r>
        <w:rPr>
          <w:rFonts w:ascii="Arial" w:hAnsi="Arial" w:cs="Arial"/>
          <w:color w:val="000000"/>
          <w:sz w:val="20"/>
          <w:szCs w:val="20"/>
          <w:lang w:val="fr-CA"/>
        </w:rPr>
        <w:t>Sécuriser des ententes d’approvisionnement</w:t>
      </w:r>
      <w:r w:rsidRPr="003D30C1">
        <w:rPr>
          <w:rFonts w:ascii="Arial" w:hAnsi="Arial" w:cs="Arial"/>
          <w:color w:val="000000"/>
          <w:sz w:val="20"/>
          <w:szCs w:val="20"/>
          <w:lang w:val="fr-CA"/>
        </w:rPr>
        <w:t xml:space="preserve"> avec </w:t>
      </w:r>
      <w:r>
        <w:rPr>
          <w:rFonts w:ascii="Arial" w:hAnsi="Arial" w:cs="Arial"/>
          <w:color w:val="000000"/>
          <w:sz w:val="20"/>
          <w:szCs w:val="20"/>
          <w:lang w:val="fr-CA"/>
        </w:rPr>
        <w:t>d</w:t>
      </w:r>
      <w:r w:rsidRPr="003D30C1">
        <w:rPr>
          <w:rFonts w:ascii="Arial" w:hAnsi="Arial" w:cs="Arial"/>
          <w:color w:val="000000"/>
          <w:sz w:val="20"/>
          <w:szCs w:val="20"/>
          <w:lang w:val="fr-CA"/>
        </w:rPr>
        <w:t>es clients potentiels</w:t>
      </w:r>
    </w:p>
    <w:p w14:paraId="73AB8E52" w14:textId="2B3E9569" w:rsidR="00D200B2" w:rsidRPr="005D4DDD" w:rsidRDefault="00D200B2" w:rsidP="00D200B2">
      <w:pPr>
        <w:jc w:val="both"/>
        <w:rPr>
          <w:rFonts w:ascii="Arial" w:hAnsi="Arial" w:cs="Arial"/>
          <w:i/>
          <w:iCs/>
          <w:color w:val="000000"/>
          <w:sz w:val="20"/>
          <w:szCs w:val="20"/>
          <w:lang w:val="fr-CA"/>
        </w:rPr>
      </w:pPr>
      <w:r w:rsidRPr="005D4DDD">
        <w:rPr>
          <w:rFonts w:ascii="Arial" w:hAnsi="Arial" w:cs="Arial"/>
          <w:i/>
          <w:iCs/>
          <w:color w:val="000000"/>
          <w:sz w:val="20"/>
          <w:szCs w:val="20"/>
          <w:lang w:val="fr-CA"/>
        </w:rPr>
        <w:t>Résidus de bauxite</w:t>
      </w:r>
    </w:p>
    <w:p w14:paraId="063C06C7" w14:textId="29DD1DC7" w:rsidR="00D200B2" w:rsidRPr="005D4DDD" w:rsidRDefault="00D200B2" w:rsidP="00D200B2">
      <w:pPr>
        <w:pStyle w:val="ListParagraph"/>
        <w:numPr>
          <w:ilvl w:val="0"/>
          <w:numId w:val="12"/>
        </w:numPr>
        <w:jc w:val="both"/>
        <w:rPr>
          <w:rFonts w:ascii="Arial" w:hAnsi="Arial" w:cs="Arial"/>
          <w:color w:val="000000"/>
          <w:sz w:val="20"/>
          <w:szCs w:val="20"/>
          <w:lang w:val="fr-CA"/>
        </w:rPr>
      </w:pPr>
      <w:r w:rsidRPr="00D200B2">
        <w:rPr>
          <w:rFonts w:ascii="Arial" w:hAnsi="Arial" w:cs="Arial"/>
          <w:color w:val="000000"/>
          <w:sz w:val="20"/>
          <w:szCs w:val="20"/>
          <w:lang w:val="fr-CA"/>
        </w:rPr>
        <w:t>Tests de validation et évaluation de faisabilité technico-économique en préparation de la phase pilote</w:t>
      </w:r>
    </w:p>
    <w:p w14:paraId="077BD413" w14:textId="67BAD9A2" w:rsidR="00D200B2" w:rsidRPr="005D4DDD" w:rsidRDefault="00D200B2" w:rsidP="00D200B2">
      <w:pPr>
        <w:jc w:val="both"/>
        <w:rPr>
          <w:rFonts w:ascii="Arial" w:hAnsi="Arial" w:cs="Arial"/>
          <w:i/>
          <w:iCs/>
          <w:color w:val="000000"/>
          <w:sz w:val="20"/>
          <w:szCs w:val="20"/>
          <w:lang w:val="fr-CA"/>
        </w:rPr>
      </w:pPr>
      <w:proofErr w:type="spellStart"/>
      <w:r w:rsidRPr="005D4DDD">
        <w:rPr>
          <w:rFonts w:ascii="Arial" w:hAnsi="Arial" w:cs="Arial"/>
          <w:i/>
          <w:iCs/>
          <w:color w:val="000000"/>
          <w:sz w:val="20"/>
          <w:szCs w:val="20"/>
          <w:lang w:val="fr-CA"/>
        </w:rPr>
        <w:t>Montviel</w:t>
      </w:r>
      <w:proofErr w:type="spellEnd"/>
      <w:r w:rsidRPr="005D4DDD">
        <w:rPr>
          <w:rFonts w:ascii="Arial" w:hAnsi="Arial" w:cs="Arial"/>
          <w:i/>
          <w:iCs/>
          <w:color w:val="000000"/>
          <w:sz w:val="20"/>
          <w:szCs w:val="20"/>
          <w:lang w:val="fr-CA"/>
        </w:rPr>
        <w:t xml:space="preserve"> (</w:t>
      </w:r>
      <w:proofErr w:type="spellStart"/>
      <w:proofErr w:type="gramStart"/>
      <w:r w:rsidRPr="005D4DDD">
        <w:rPr>
          <w:rFonts w:ascii="Arial" w:hAnsi="Arial" w:cs="Arial"/>
          <w:i/>
          <w:iCs/>
          <w:color w:val="000000"/>
          <w:sz w:val="20"/>
          <w:szCs w:val="20"/>
          <w:lang w:val="fr-CA"/>
        </w:rPr>
        <w:t>ETR,Nb</w:t>
      </w:r>
      <w:proofErr w:type="spellEnd"/>
      <w:proofErr w:type="gramEnd"/>
      <w:r w:rsidRPr="005D4DDD">
        <w:rPr>
          <w:rFonts w:ascii="Arial" w:hAnsi="Arial" w:cs="Arial"/>
          <w:i/>
          <w:iCs/>
          <w:color w:val="000000"/>
          <w:sz w:val="20"/>
          <w:szCs w:val="20"/>
          <w:lang w:val="fr-CA"/>
        </w:rPr>
        <w:t>)</w:t>
      </w:r>
    </w:p>
    <w:p w14:paraId="16CA07FD" w14:textId="7DF82972" w:rsidR="005255C5" w:rsidRDefault="005255C5" w:rsidP="005255C5">
      <w:pPr>
        <w:pStyle w:val="ListParagraph"/>
        <w:numPr>
          <w:ilvl w:val="0"/>
          <w:numId w:val="3"/>
        </w:numPr>
        <w:spacing w:line="240" w:lineRule="auto"/>
        <w:jc w:val="both"/>
        <w:rPr>
          <w:rFonts w:ascii="Arial" w:hAnsi="Arial" w:cs="Arial"/>
          <w:color w:val="000000"/>
          <w:sz w:val="20"/>
          <w:szCs w:val="20"/>
          <w:lang w:val="fr-CA"/>
        </w:rPr>
      </w:pPr>
      <w:r w:rsidRPr="00ED2BB9">
        <w:rPr>
          <w:rFonts w:ascii="Arial" w:hAnsi="Arial" w:cs="Arial"/>
          <w:color w:val="000000"/>
          <w:sz w:val="20"/>
          <w:szCs w:val="20"/>
          <w:lang w:val="fr-CA"/>
        </w:rPr>
        <w:t xml:space="preserve">Optimisation progressive du </w:t>
      </w:r>
      <w:r w:rsidRPr="00351D6B">
        <w:rPr>
          <w:rFonts w:ascii="Arial" w:hAnsi="Arial" w:cs="Arial"/>
          <w:sz w:val="20"/>
          <w:szCs w:val="20"/>
          <w:lang w:val="fr-CA"/>
        </w:rPr>
        <w:t>schéma des procédés</w:t>
      </w:r>
      <w:r w:rsidRPr="00ED2BB9">
        <w:rPr>
          <w:rFonts w:ascii="Arial" w:hAnsi="Arial" w:cs="Arial"/>
          <w:color w:val="000000"/>
          <w:sz w:val="20"/>
          <w:szCs w:val="20"/>
          <w:lang w:val="fr-CA"/>
        </w:rPr>
        <w:t xml:space="preserve"> de </w:t>
      </w:r>
      <w:proofErr w:type="spellStart"/>
      <w:r w:rsidRPr="00ED2BB9">
        <w:rPr>
          <w:rFonts w:ascii="Arial" w:hAnsi="Arial" w:cs="Arial"/>
          <w:color w:val="000000"/>
          <w:sz w:val="20"/>
          <w:szCs w:val="20"/>
          <w:lang w:val="fr-CA"/>
        </w:rPr>
        <w:t>Montviel</w:t>
      </w:r>
      <w:proofErr w:type="spellEnd"/>
    </w:p>
    <w:p w14:paraId="345AF513" w14:textId="6E075FCF" w:rsidR="00D200B2" w:rsidRPr="005D4DDD" w:rsidRDefault="00D200B2" w:rsidP="00D200B2">
      <w:pPr>
        <w:jc w:val="both"/>
        <w:rPr>
          <w:rFonts w:ascii="Arial" w:hAnsi="Arial" w:cs="Arial"/>
          <w:i/>
          <w:iCs/>
          <w:color w:val="000000"/>
          <w:sz w:val="20"/>
          <w:szCs w:val="20"/>
          <w:lang w:val="fr-CA"/>
        </w:rPr>
      </w:pPr>
      <w:r w:rsidRPr="005D4DDD">
        <w:rPr>
          <w:rFonts w:ascii="Arial" w:hAnsi="Arial" w:cs="Arial"/>
          <w:i/>
          <w:iCs/>
          <w:color w:val="000000"/>
          <w:sz w:val="20"/>
          <w:szCs w:val="20"/>
          <w:lang w:val="fr-CA"/>
        </w:rPr>
        <w:t>Autres projets de R&amp;D</w:t>
      </w:r>
    </w:p>
    <w:p w14:paraId="11636237" w14:textId="29E0D7C2" w:rsidR="00D200B2" w:rsidRPr="00D200B2" w:rsidRDefault="00D200B2" w:rsidP="00D200B2">
      <w:pPr>
        <w:pStyle w:val="ListParagraph"/>
        <w:numPr>
          <w:ilvl w:val="0"/>
          <w:numId w:val="3"/>
        </w:numPr>
        <w:jc w:val="both"/>
        <w:rPr>
          <w:rFonts w:ascii="Arial" w:hAnsi="Arial" w:cs="Arial"/>
          <w:color w:val="000000"/>
          <w:sz w:val="20"/>
          <w:szCs w:val="20"/>
          <w:lang w:val="fr-CA"/>
        </w:rPr>
      </w:pPr>
      <w:r w:rsidRPr="00D200B2">
        <w:rPr>
          <w:rFonts w:ascii="Arial" w:hAnsi="Arial" w:cs="Arial"/>
          <w:color w:val="000000"/>
          <w:sz w:val="20"/>
          <w:szCs w:val="20"/>
          <w:lang w:val="fr-CA"/>
        </w:rPr>
        <w:t xml:space="preserve">Évaluation progressive de plusieurs </w:t>
      </w:r>
      <w:r w:rsidR="005D4DDD">
        <w:rPr>
          <w:rFonts w:ascii="Arial" w:hAnsi="Arial" w:cs="Arial"/>
          <w:color w:val="000000"/>
          <w:sz w:val="20"/>
          <w:szCs w:val="20"/>
          <w:lang w:val="fr-CA"/>
        </w:rPr>
        <w:t>sources d’approvisionnement</w:t>
      </w:r>
    </w:p>
    <w:p w14:paraId="5DAF3B1B" w14:textId="04562646" w:rsidR="00874D15" w:rsidRPr="00EB50EB" w:rsidRDefault="00D200B2" w:rsidP="00EB50EB">
      <w:pPr>
        <w:pStyle w:val="ListParagraph"/>
        <w:numPr>
          <w:ilvl w:val="0"/>
          <w:numId w:val="3"/>
        </w:numPr>
        <w:spacing w:after="0" w:line="240" w:lineRule="auto"/>
        <w:jc w:val="both"/>
        <w:rPr>
          <w:rFonts w:ascii="Arial" w:hAnsi="Arial" w:cs="Arial"/>
          <w:sz w:val="20"/>
          <w:lang w:val="fr-CA"/>
        </w:rPr>
      </w:pPr>
      <w:r w:rsidRPr="00D200B2">
        <w:rPr>
          <w:rFonts w:ascii="Arial" w:hAnsi="Arial" w:cs="Arial"/>
          <w:color w:val="000000"/>
          <w:sz w:val="20"/>
          <w:szCs w:val="20"/>
          <w:lang w:val="fr-CA"/>
        </w:rPr>
        <w:t xml:space="preserve">Discussions avec diverses sociétés minières et industrielles pour identifier </w:t>
      </w:r>
      <w:r w:rsidR="005D4DDD">
        <w:rPr>
          <w:rFonts w:ascii="Arial" w:hAnsi="Arial" w:cs="Arial"/>
          <w:color w:val="000000"/>
          <w:sz w:val="20"/>
          <w:szCs w:val="20"/>
          <w:lang w:val="fr-CA"/>
        </w:rPr>
        <w:t>des débouchés</w:t>
      </w:r>
      <w:r w:rsidRPr="00D200B2">
        <w:rPr>
          <w:rFonts w:ascii="Arial" w:hAnsi="Arial" w:cs="Arial"/>
          <w:color w:val="000000"/>
          <w:sz w:val="20"/>
          <w:szCs w:val="20"/>
          <w:lang w:val="fr-CA"/>
        </w:rPr>
        <w:t xml:space="preserve"> pour la technologie d'</w:t>
      </w:r>
      <w:proofErr w:type="spellStart"/>
      <w:r w:rsidRPr="00D200B2">
        <w:rPr>
          <w:rFonts w:ascii="Arial" w:hAnsi="Arial" w:cs="Arial"/>
          <w:color w:val="000000"/>
          <w:sz w:val="20"/>
          <w:szCs w:val="20"/>
          <w:lang w:val="fr-CA"/>
        </w:rPr>
        <w:t>Innord</w:t>
      </w:r>
      <w:proofErr w:type="spellEnd"/>
    </w:p>
    <w:p w14:paraId="5356FD57" w14:textId="6FD33BC6" w:rsidR="00D337A2" w:rsidRPr="00351D6B" w:rsidRDefault="00891480" w:rsidP="00FC6BCA">
      <w:pPr>
        <w:pStyle w:val="Heading1"/>
        <w:keepNext/>
        <w:numPr>
          <w:ilvl w:val="0"/>
          <w:numId w:val="6"/>
        </w:numPr>
        <w:autoSpaceDE w:val="0"/>
        <w:autoSpaceDN w:val="0"/>
        <w:adjustRightInd w:val="0"/>
        <w:ind w:left="360"/>
        <w:jc w:val="both"/>
        <w:rPr>
          <w:rFonts w:ascii="Arial" w:hAnsi="Arial" w:cs="Arial"/>
          <w:caps/>
          <w:sz w:val="20"/>
          <w:szCs w:val="20"/>
          <w:lang w:val="fr-CA" w:eastAsia="fr-FR"/>
        </w:rPr>
      </w:pPr>
      <w:bookmarkStart w:id="2" w:name="OLE_LINK7"/>
      <w:bookmarkStart w:id="3" w:name="OLE_LINK8"/>
      <w:r w:rsidRPr="00351D6B">
        <w:rPr>
          <w:rFonts w:ascii="Arial" w:hAnsi="Arial" w:cs="Arial"/>
          <w:caps/>
          <w:sz w:val="20"/>
          <w:szCs w:val="20"/>
          <w:lang w:val="fr-CA" w:eastAsia="fr-FR"/>
        </w:rPr>
        <w:lastRenderedPageBreak/>
        <w:t>ACTIVITÉS D’EXPLORATION ET DE VALIDATION DE LA TECHNOLOGIE DE SÉPARATION</w:t>
      </w:r>
      <w:bookmarkEnd w:id="2"/>
      <w:bookmarkEnd w:id="3"/>
    </w:p>
    <w:p w14:paraId="445E605D" w14:textId="77777777" w:rsidR="00891480" w:rsidRPr="00351D6B" w:rsidRDefault="00891480" w:rsidP="00FD3C1F">
      <w:pPr>
        <w:ind w:left="426" w:hanging="426"/>
        <w:jc w:val="both"/>
        <w:rPr>
          <w:rFonts w:ascii="Arial" w:hAnsi="Arial" w:cs="Arial"/>
          <w:b/>
          <w:sz w:val="20"/>
          <w:szCs w:val="20"/>
          <w:lang w:val="fr-CA"/>
        </w:rPr>
      </w:pPr>
    </w:p>
    <w:p w14:paraId="4B41DEBA" w14:textId="583A8654" w:rsidR="009A3B8F" w:rsidRPr="00351D6B" w:rsidRDefault="00C34423" w:rsidP="00FD3C1F">
      <w:pPr>
        <w:ind w:left="426" w:hanging="426"/>
        <w:jc w:val="both"/>
        <w:rPr>
          <w:rFonts w:ascii="Arial" w:hAnsi="Arial" w:cs="Arial"/>
          <w:b/>
          <w:sz w:val="20"/>
          <w:szCs w:val="20"/>
          <w:lang w:val="fr-CA"/>
        </w:rPr>
      </w:pPr>
      <w:r w:rsidRPr="00351D6B">
        <w:rPr>
          <w:rFonts w:ascii="Arial" w:hAnsi="Arial" w:cs="Arial"/>
          <w:b/>
          <w:sz w:val="20"/>
          <w:szCs w:val="20"/>
          <w:lang w:val="fr-CA"/>
        </w:rPr>
        <w:t>4</w:t>
      </w:r>
      <w:r w:rsidR="009A3B8F" w:rsidRPr="00351D6B">
        <w:rPr>
          <w:rFonts w:ascii="Arial" w:hAnsi="Arial" w:cs="Arial"/>
          <w:b/>
          <w:sz w:val="20"/>
          <w:szCs w:val="20"/>
          <w:lang w:val="fr-CA"/>
        </w:rPr>
        <w:t>.1</w:t>
      </w:r>
      <w:r w:rsidR="00FD3C1F" w:rsidRPr="00351D6B">
        <w:rPr>
          <w:rFonts w:ascii="Arial" w:hAnsi="Arial" w:cs="Arial"/>
          <w:b/>
          <w:sz w:val="20"/>
          <w:szCs w:val="20"/>
          <w:lang w:val="fr-CA"/>
        </w:rPr>
        <w:tab/>
      </w:r>
      <w:r w:rsidR="009A3B8F" w:rsidRPr="00351D6B">
        <w:rPr>
          <w:rFonts w:ascii="Arial" w:hAnsi="Arial" w:cs="Arial"/>
          <w:b/>
          <w:sz w:val="20"/>
          <w:szCs w:val="20"/>
          <w:lang w:val="fr-CA"/>
        </w:rPr>
        <w:t>Sommaire des dépenses sur la propriété Montviel</w:t>
      </w:r>
    </w:p>
    <w:p w14:paraId="74F7B4E8" w14:textId="0A1A9358" w:rsidR="0029586F" w:rsidRPr="00351D6B" w:rsidRDefault="0029586F" w:rsidP="00330FC0">
      <w:pPr>
        <w:pStyle w:val="Heading2"/>
        <w:jc w:val="both"/>
        <w:rPr>
          <w:rFonts w:ascii="Arial" w:hAnsi="Arial" w:cs="Arial"/>
          <w:sz w:val="20"/>
          <w:szCs w:val="20"/>
          <w:lang w:val="fr-CA"/>
        </w:rPr>
      </w:pPr>
    </w:p>
    <w:tbl>
      <w:tblPr>
        <w:tblW w:w="8599" w:type="dxa"/>
        <w:tblInd w:w="652" w:type="dxa"/>
        <w:tblLayout w:type="fixed"/>
        <w:tblCellMar>
          <w:left w:w="0" w:type="dxa"/>
          <w:right w:w="0" w:type="dxa"/>
        </w:tblCellMar>
        <w:tblLook w:val="0000" w:firstRow="0" w:lastRow="0" w:firstColumn="0" w:lastColumn="0" w:noHBand="0" w:noVBand="0"/>
      </w:tblPr>
      <w:tblGrid>
        <w:gridCol w:w="5880"/>
        <w:gridCol w:w="1359"/>
        <w:gridCol w:w="1360"/>
      </w:tblGrid>
      <w:tr w:rsidR="005255C5" w:rsidRPr="00F40BE0" w14:paraId="40AFE05D" w14:textId="77777777" w:rsidTr="000957FA">
        <w:trPr>
          <w:trHeight w:val="19"/>
        </w:trPr>
        <w:tc>
          <w:tcPr>
            <w:tcW w:w="5880" w:type="dxa"/>
            <w:tcBorders>
              <w:top w:val="single" w:sz="12" w:space="0" w:color="auto"/>
            </w:tcBorders>
            <w:shd w:val="clear" w:color="auto" w:fill="auto"/>
            <w:vAlign w:val="bottom"/>
          </w:tcPr>
          <w:p w14:paraId="7F0D704D" w14:textId="77777777" w:rsidR="005255C5" w:rsidRPr="00F50AE8" w:rsidRDefault="005255C5" w:rsidP="000957FA">
            <w:pPr>
              <w:pStyle w:val="Heading2"/>
              <w:rPr>
                <w:rFonts w:ascii="Arial" w:hAnsi="Arial" w:cs="Arial"/>
                <w:b/>
                <w:sz w:val="20"/>
                <w:lang w:val="fr-CA"/>
              </w:rPr>
            </w:pPr>
          </w:p>
        </w:tc>
        <w:tc>
          <w:tcPr>
            <w:tcW w:w="2719" w:type="dxa"/>
            <w:gridSpan w:val="2"/>
            <w:tcBorders>
              <w:top w:val="single" w:sz="12" w:space="0" w:color="auto"/>
            </w:tcBorders>
            <w:vAlign w:val="bottom"/>
          </w:tcPr>
          <w:p w14:paraId="419A2F9C" w14:textId="77777777" w:rsidR="005255C5" w:rsidRPr="00F50AE8" w:rsidRDefault="005255C5" w:rsidP="000957FA">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Trois mois terminés le</w:t>
            </w:r>
          </w:p>
          <w:p w14:paraId="53215467" w14:textId="77777777" w:rsidR="005255C5" w:rsidRPr="00F50AE8" w:rsidRDefault="005255C5" w:rsidP="000957FA">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 xml:space="preserve">31 août </w:t>
            </w:r>
          </w:p>
        </w:tc>
      </w:tr>
      <w:tr w:rsidR="005255C5" w:rsidRPr="00F50AE8" w14:paraId="3EE6F6AD" w14:textId="77777777" w:rsidTr="000957FA">
        <w:trPr>
          <w:trHeight w:val="19"/>
        </w:trPr>
        <w:tc>
          <w:tcPr>
            <w:tcW w:w="5880" w:type="dxa"/>
            <w:tcBorders>
              <w:bottom w:val="single" w:sz="2" w:space="0" w:color="auto"/>
            </w:tcBorders>
            <w:shd w:val="clear" w:color="auto" w:fill="auto"/>
            <w:vAlign w:val="bottom"/>
          </w:tcPr>
          <w:p w14:paraId="363F2DAC" w14:textId="77777777" w:rsidR="005255C5" w:rsidRPr="00F50AE8" w:rsidRDefault="005255C5" w:rsidP="000957FA">
            <w:pPr>
              <w:pStyle w:val="Heading2"/>
              <w:ind w:left="990" w:hanging="990"/>
              <w:rPr>
                <w:rFonts w:ascii="Arial" w:hAnsi="Arial" w:cs="Arial"/>
                <w:b/>
                <w:sz w:val="20"/>
                <w:lang w:val="fr-CA"/>
              </w:rPr>
            </w:pPr>
            <w:proofErr w:type="spellStart"/>
            <w:r w:rsidRPr="00F50AE8">
              <w:rPr>
                <w:rFonts w:ascii="Arial" w:hAnsi="Arial" w:cs="Arial"/>
                <w:b/>
                <w:sz w:val="20"/>
              </w:rPr>
              <w:t>Propriété</w:t>
            </w:r>
            <w:proofErr w:type="spellEnd"/>
            <w:r w:rsidRPr="00F50AE8">
              <w:rPr>
                <w:rFonts w:ascii="Arial" w:hAnsi="Arial" w:cs="Arial"/>
                <w:b/>
                <w:sz w:val="20"/>
              </w:rPr>
              <w:t xml:space="preserve"> </w:t>
            </w:r>
            <w:proofErr w:type="spellStart"/>
            <w:r w:rsidRPr="00F50AE8">
              <w:rPr>
                <w:rFonts w:ascii="Arial" w:hAnsi="Arial" w:cs="Arial"/>
                <w:b/>
                <w:sz w:val="20"/>
              </w:rPr>
              <w:t>Montviel</w:t>
            </w:r>
            <w:proofErr w:type="spellEnd"/>
          </w:p>
        </w:tc>
        <w:tc>
          <w:tcPr>
            <w:tcW w:w="1359" w:type="dxa"/>
            <w:tcBorders>
              <w:bottom w:val="single" w:sz="2" w:space="0" w:color="auto"/>
            </w:tcBorders>
            <w:vAlign w:val="bottom"/>
          </w:tcPr>
          <w:p w14:paraId="30C7E9D1" w14:textId="77777777" w:rsidR="005255C5" w:rsidRPr="00F50AE8" w:rsidRDefault="005255C5" w:rsidP="000957FA">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20</w:t>
            </w:r>
            <w:r>
              <w:rPr>
                <w:rFonts w:ascii="Arial" w:hAnsi="Arial" w:cs="Arial"/>
                <w:b/>
                <w:spacing w:val="-2"/>
                <w:sz w:val="20"/>
                <w:szCs w:val="20"/>
                <w:lang w:val="fr-CA"/>
              </w:rPr>
              <w:t>21</w:t>
            </w:r>
          </w:p>
        </w:tc>
        <w:tc>
          <w:tcPr>
            <w:tcW w:w="1359" w:type="dxa"/>
            <w:tcBorders>
              <w:bottom w:val="single" w:sz="2" w:space="0" w:color="auto"/>
            </w:tcBorders>
            <w:vAlign w:val="bottom"/>
          </w:tcPr>
          <w:p w14:paraId="0061B199" w14:textId="77777777" w:rsidR="005255C5" w:rsidRPr="00F50AE8" w:rsidRDefault="005255C5" w:rsidP="000957FA">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20</w:t>
            </w:r>
            <w:r>
              <w:rPr>
                <w:rFonts w:ascii="Arial" w:hAnsi="Arial" w:cs="Arial"/>
                <w:b/>
                <w:spacing w:val="-2"/>
                <w:sz w:val="20"/>
                <w:szCs w:val="20"/>
                <w:lang w:val="fr-CA"/>
              </w:rPr>
              <w:t>20</w:t>
            </w:r>
          </w:p>
        </w:tc>
      </w:tr>
      <w:tr w:rsidR="005255C5" w:rsidRPr="00F50AE8" w14:paraId="4514DC63" w14:textId="77777777" w:rsidTr="000957FA">
        <w:trPr>
          <w:trHeight w:val="19"/>
        </w:trPr>
        <w:tc>
          <w:tcPr>
            <w:tcW w:w="5880" w:type="dxa"/>
            <w:tcBorders>
              <w:top w:val="single" w:sz="4" w:space="0" w:color="auto"/>
            </w:tcBorders>
            <w:shd w:val="clear" w:color="auto" w:fill="auto"/>
          </w:tcPr>
          <w:p w14:paraId="3D921840" w14:textId="77777777" w:rsidR="005255C5" w:rsidRPr="00F50AE8" w:rsidRDefault="005255C5" w:rsidP="000957FA">
            <w:pPr>
              <w:pStyle w:val="Heading2"/>
              <w:rPr>
                <w:rFonts w:ascii="Arial" w:hAnsi="Arial" w:cs="Arial"/>
                <w:b/>
                <w:sz w:val="20"/>
                <w:lang w:val="fr-CA"/>
              </w:rPr>
            </w:pPr>
          </w:p>
        </w:tc>
        <w:tc>
          <w:tcPr>
            <w:tcW w:w="1359" w:type="dxa"/>
            <w:tcBorders>
              <w:top w:val="single" w:sz="4" w:space="0" w:color="auto"/>
            </w:tcBorders>
          </w:tcPr>
          <w:p w14:paraId="28B92977" w14:textId="77777777" w:rsidR="005255C5" w:rsidRPr="00F30182" w:rsidRDefault="005255C5" w:rsidP="000957FA">
            <w:pPr>
              <w:suppressAutoHyphens/>
              <w:jc w:val="center"/>
              <w:rPr>
                <w:rFonts w:ascii="Arial" w:hAnsi="Arial" w:cs="Arial"/>
                <w:bCs/>
                <w:spacing w:val="-2"/>
                <w:sz w:val="20"/>
                <w:szCs w:val="20"/>
              </w:rPr>
            </w:pPr>
            <w:r w:rsidRPr="00F30182">
              <w:rPr>
                <w:rFonts w:ascii="Arial" w:hAnsi="Arial" w:cs="Arial"/>
                <w:bCs/>
                <w:spacing w:val="-2"/>
                <w:sz w:val="20"/>
                <w:szCs w:val="20"/>
              </w:rPr>
              <w:t>$</w:t>
            </w:r>
          </w:p>
        </w:tc>
        <w:tc>
          <w:tcPr>
            <w:tcW w:w="1359" w:type="dxa"/>
            <w:tcBorders>
              <w:top w:val="single" w:sz="4" w:space="0" w:color="auto"/>
            </w:tcBorders>
          </w:tcPr>
          <w:p w14:paraId="62788861" w14:textId="77777777" w:rsidR="005255C5" w:rsidRPr="00F30182" w:rsidRDefault="005255C5" w:rsidP="000957FA">
            <w:pPr>
              <w:suppressAutoHyphens/>
              <w:jc w:val="center"/>
              <w:rPr>
                <w:rFonts w:ascii="Arial" w:hAnsi="Arial" w:cs="Arial"/>
                <w:bCs/>
                <w:spacing w:val="-2"/>
                <w:sz w:val="20"/>
                <w:szCs w:val="20"/>
              </w:rPr>
            </w:pPr>
            <w:r w:rsidRPr="00F30182">
              <w:rPr>
                <w:rFonts w:ascii="Arial" w:hAnsi="Arial" w:cs="Arial"/>
                <w:bCs/>
                <w:spacing w:val="-2"/>
                <w:sz w:val="20"/>
                <w:szCs w:val="20"/>
              </w:rPr>
              <w:t>$</w:t>
            </w:r>
          </w:p>
        </w:tc>
      </w:tr>
      <w:tr w:rsidR="005255C5" w:rsidRPr="00F50AE8" w14:paraId="2BA57C44" w14:textId="77777777" w:rsidTr="000957FA">
        <w:trPr>
          <w:trHeight w:val="240"/>
        </w:trPr>
        <w:tc>
          <w:tcPr>
            <w:tcW w:w="5880" w:type="dxa"/>
            <w:shd w:val="clear" w:color="auto" w:fill="auto"/>
          </w:tcPr>
          <w:p w14:paraId="4C579210" w14:textId="77777777" w:rsidR="005255C5" w:rsidRPr="00F50AE8" w:rsidRDefault="005255C5" w:rsidP="000957FA">
            <w:pPr>
              <w:pStyle w:val="Heading2"/>
              <w:rPr>
                <w:rFonts w:ascii="Arial" w:hAnsi="Arial" w:cs="Arial"/>
                <w:b/>
                <w:sz w:val="20"/>
                <w:lang w:val="fr-CA"/>
              </w:rPr>
            </w:pPr>
            <w:r w:rsidRPr="00F50AE8">
              <w:rPr>
                <w:rFonts w:ascii="Arial" w:hAnsi="Arial" w:cs="Arial"/>
                <w:b/>
                <w:sz w:val="20"/>
                <w:lang w:val="fr-CA"/>
              </w:rPr>
              <w:t>Acquisition et renouvellement</w:t>
            </w:r>
          </w:p>
        </w:tc>
        <w:tc>
          <w:tcPr>
            <w:tcW w:w="1359" w:type="dxa"/>
          </w:tcPr>
          <w:p w14:paraId="568B5052" w14:textId="77777777" w:rsidR="005255C5" w:rsidRPr="00F50AE8" w:rsidRDefault="005255C5" w:rsidP="000957FA">
            <w:pPr>
              <w:suppressAutoHyphens/>
              <w:ind w:right="288"/>
              <w:jc w:val="right"/>
              <w:rPr>
                <w:rFonts w:ascii="Arial" w:hAnsi="Arial" w:cs="Arial"/>
                <w:b/>
                <w:spacing w:val="-2"/>
                <w:sz w:val="20"/>
                <w:szCs w:val="20"/>
              </w:rPr>
            </w:pPr>
            <w:r>
              <w:rPr>
                <w:rFonts w:ascii="Arial" w:hAnsi="Arial" w:cs="Arial"/>
                <w:b/>
                <w:spacing w:val="-2"/>
                <w:sz w:val="20"/>
                <w:szCs w:val="20"/>
              </w:rPr>
              <w:t>361</w:t>
            </w:r>
          </w:p>
        </w:tc>
        <w:tc>
          <w:tcPr>
            <w:tcW w:w="1359" w:type="dxa"/>
          </w:tcPr>
          <w:p w14:paraId="399531D5" w14:textId="77777777" w:rsidR="005255C5" w:rsidRPr="00F50AE8" w:rsidRDefault="005255C5" w:rsidP="000957FA">
            <w:pPr>
              <w:suppressAutoHyphens/>
              <w:ind w:right="288"/>
              <w:jc w:val="right"/>
              <w:rPr>
                <w:rFonts w:ascii="Arial" w:hAnsi="Arial" w:cs="Arial"/>
                <w:b/>
                <w:spacing w:val="-2"/>
                <w:sz w:val="20"/>
                <w:szCs w:val="20"/>
              </w:rPr>
            </w:pPr>
            <w:r>
              <w:rPr>
                <w:rFonts w:ascii="Arial" w:hAnsi="Arial" w:cs="Arial"/>
                <w:b/>
                <w:spacing w:val="-2"/>
                <w:sz w:val="20"/>
                <w:szCs w:val="20"/>
              </w:rPr>
              <w:t>-</w:t>
            </w:r>
          </w:p>
        </w:tc>
      </w:tr>
      <w:tr w:rsidR="005255C5" w:rsidRPr="00F50AE8" w14:paraId="1A0ADF44" w14:textId="77777777" w:rsidTr="000957FA">
        <w:trPr>
          <w:trHeight w:val="197"/>
        </w:trPr>
        <w:tc>
          <w:tcPr>
            <w:tcW w:w="5880" w:type="dxa"/>
            <w:shd w:val="clear" w:color="auto" w:fill="auto"/>
            <w:vAlign w:val="center"/>
          </w:tcPr>
          <w:p w14:paraId="069D05E9" w14:textId="77777777" w:rsidR="005255C5" w:rsidRPr="00F50AE8" w:rsidRDefault="005255C5" w:rsidP="000957FA">
            <w:pPr>
              <w:rPr>
                <w:rFonts w:ascii="Arial" w:hAnsi="Arial" w:cs="Arial"/>
                <w:b/>
                <w:sz w:val="20"/>
                <w:szCs w:val="20"/>
              </w:rPr>
            </w:pPr>
          </w:p>
          <w:p w14:paraId="50F880E1" w14:textId="77777777" w:rsidR="005255C5" w:rsidRPr="00F50AE8" w:rsidRDefault="005255C5" w:rsidP="000957FA">
            <w:pPr>
              <w:rPr>
                <w:rFonts w:ascii="Arial" w:hAnsi="Arial" w:cs="Arial"/>
                <w:b/>
                <w:sz w:val="20"/>
                <w:szCs w:val="20"/>
              </w:rPr>
            </w:pPr>
            <w:r w:rsidRPr="00F50AE8">
              <w:rPr>
                <w:rFonts w:ascii="Arial" w:hAnsi="Arial" w:cs="Arial"/>
                <w:b/>
                <w:sz w:val="20"/>
                <w:szCs w:val="20"/>
              </w:rPr>
              <w:t>Exploration</w:t>
            </w:r>
          </w:p>
        </w:tc>
        <w:tc>
          <w:tcPr>
            <w:tcW w:w="1359" w:type="dxa"/>
          </w:tcPr>
          <w:p w14:paraId="68750B48" w14:textId="77777777" w:rsidR="005255C5" w:rsidRPr="00F50AE8" w:rsidRDefault="005255C5" w:rsidP="000957FA">
            <w:pPr>
              <w:jc w:val="right"/>
              <w:rPr>
                <w:rFonts w:ascii="Arial" w:hAnsi="Arial" w:cs="Arial"/>
                <w:b/>
                <w:bCs/>
                <w:sz w:val="20"/>
                <w:szCs w:val="20"/>
              </w:rPr>
            </w:pPr>
          </w:p>
        </w:tc>
        <w:tc>
          <w:tcPr>
            <w:tcW w:w="1359" w:type="dxa"/>
          </w:tcPr>
          <w:p w14:paraId="6D3EB74C" w14:textId="77777777" w:rsidR="005255C5" w:rsidRPr="00F50AE8" w:rsidRDefault="005255C5" w:rsidP="000957FA">
            <w:pPr>
              <w:ind w:right="288"/>
              <w:jc w:val="right"/>
              <w:rPr>
                <w:rFonts w:ascii="Arial" w:hAnsi="Arial" w:cs="Arial"/>
                <w:b/>
                <w:bCs/>
                <w:sz w:val="20"/>
                <w:szCs w:val="20"/>
              </w:rPr>
            </w:pPr>
          </w:p>
        </w:tc>
      </w:tr>
      <w:tr w:rsidR="005255C5" w:rsidRPr="00F50AE8" w14:paraId="2FEB42EE" w14:textId="77777777" w:rsidTr="000957FA">
        <w:trPr>
          <w:trHeight w:val="19"/>
        </w:trPr>
        <w:tc>
          <w:tcPr>
            <w:tcW w:w="5880" w:type="dxa"/>
            <w:shd w:val="clear" w:color="auto" w:fill="auto"/>
            <w:vAlign w:val="center"/>
          </w:tcPr>
          <w:p w14:paraId="2E23E289" w14:textId="77777777" w:rsidR="005255C5" w:rsidRPr="00F50AE8" w:rsidRDefault="005255C5" w:rsidP="000957FA">
            <w:pPr>
              <w:rPr>
                <w:rFonts w:ascii="Arial" w:hAnsi="Arial" w:cs="Arial"/>
                <w:sz w:val="20"/>
                <w:szCs w:val="20"/>
                <w:lang w:val="fr-CA"/>
              </w:rPr>
            </w:pPr>
            <w:r w:rsidRPr="00F50AE8">
              <w:rPr>
                <w:rFonts w:ascii="Arial" w:hAnsi="Arial" w:cs="Arial"/>
                <w:sz w:val="20"/>
                <w:szCs w:val="20"/>
                <w:lang w:val="fr-CA"/>
              </w:rPr>
              <w:t>Rémunération à base d’actions</w:t>
            </w:r>
          </w:p>
        </w:tc>
        <w:tc>
          <w:tcPr>
            <w:tcW w:w="1359" w:type="dxa"/>
          </w:tcPr>
          <w:p w14:paraId="31B66967" w14:textId="77777777" w:rsidR="005255C5" w:rsidRPr="00F50AE8" w:rsidRDefault="005255C5" w:rsidP="000957FA">
            <w:pPr>
              <w:suppressAutoHyphens/>
              <w:ind w:right="288"/>
              <w:jc w:val="right"/>
              <w:rPr>
                <w:rFonts w:ascii="Arial" w:hAnsi="Arial" w:cs="Arial"/>
                <w:spacing w:val="-2"/>
                <w:sz w:val="20"/>
                <w:szCs w:val="20"/>
              </w:rPr>
            </w:pPr>
            <w:r>
              <w:rPr>
                <w:rFonts w:ascii="Arial" w:hAnsi="Arial" w:cs="Arial"/>
                <w:spacing w:val="-2"/>
                <w:sz w:val="20"/>
                <w:szCs w:val="20"/>
              </w:rPr>
              <w:t>4 403</w:t>
            </w:r>
          </w:p>
        </w:tc>
        <w:tc>
          <w:tcPr>
            <w:tcW w:w="1359" w:type="dxa"/>
          </w:tcPr>
          <w:p w14:paraId="3DF660C5" w14:textId="77777777" w:rsidR="005255C5" w:rsidRPr="00F50AE8" w:rsidRDefault="005255C5" w:rsidP="000957FA">
            <w:pPr>
              <w:suppressAutoHyphens/>
              <w:ind w:right="288"/>
              <w:jc w:val="right"/>
              <w:rPr>
                <w:rFonts w:ascii="Arial" w:hAnsi="Arial" w:cs="Arial"/>
                <w:spacing w:val="-2"/>
                <w:sz w:val="20"/>
                <w:szCs w:val="20"/>
              </w:rPr>
            </w:pPr>
            <w:r>
              <w:rPr>
                <w:rFonts w:ascii="Arial" w:hAnsi="Arial" w:cs="Arial"/>
                <w:spacing w:val="-2"/>
                <w:sz w:val="20"/>
                <w:szCs w:val="20"/>
              </w:rPr>
              <w:t>5 088</w:t>
            </w:r>
          </w:p>
        </w:tc>
      </w:tr>
      <w:tr w:rsidR="005255C5" w:rsidRPr="00F50AE8" w14:paraId="7E6D74F2" w14:textId="77777777" w:rsidTr="000957FA">
        <w:trPr>
          <w:trHeight w:val="19"/>
        </w:trPr>
        <w:tc>
          <w:tcPr>
            <w:tcW w:w="5880" w:type="dxa"/>
            <w:shd w:val="clear" w:color="auto" w:fill="auto"/>
            <w:vAlign w:val="center"/>
          </w:tcPr>
          <w:p w14:paraId="6F73645F" w14:textId="77777777" w:rsidR="005255C5" w:rsidRPr="00F50AE8" w:rsidRDefault="005255C5" w:rsidP="000957FA">
            <w:pPr>
              <w:rPr>
                <w:rFonts w:ascii="Arial" w:hAnsi="Arial" w:cs="Arial"/>
                <w:sz w:val="20"/>
                <w:szCs w:val="20"/>
                <w:lang w:val="fr-CA"/>
              </w:rPr>
            </w:pPr>
            <w:r w:rsidRPr="00F50AE8">
              <w:rPr>
                <w:rFonts w:ascii="Arial" w:hAnsi="Arial" w:cs="Arial"/>
                <w:sz w:val="20"/>
                <w:szCs w:val="20"/>
                <w:lang w:val="fr-CA"/>
              </w:rPr>
              <w:t>Fournitures et outils</w:t>
            </w:r>
          </w:p>
        </w:tc>
        <w:tc>
          <w:tcPr>
            <w:tcW w:w="1359" w:type="dxa"/>
          </w:tcPr>
          <w:p w14:paraId="38DE8E64" w14:textId="77777777" w:rsidR="005255C5" w:rsidRPr="00F50AE8" w:rsidRDefault="005255C5" w:rsidP="000957FA">
            <w:pPr>
              <w:suppressAutoHyphens/>
              <w:ind w:right="288"/>
              <w:jc w:val="right"/>
              <w:rPr>
                <w:rFonts w:ascii="Arial" w:hAnsi="Arial" w:cs="Arial"/>
                <w:spacing w:val="-2"/>
                <w:sz w:val="20"/>
                <w:szCs w:val="20"/>
              </w:rPr>
            </w:pPr>
            <w:r>
              <w:rPr>
                <w:rFonts w:ascii="Arial" w:hAnsi="Arial" w:cs="Arial"/>
                <w:spacing w:val="-2"/>
                <w:sz w:val="20"/>
                <w:szCs w:val="20"/>
              </w:rPr>
              <w:t>654</w:t>
            </w:r>
          </w:p>
        </w:tc>
        <w:tc>
          <w:tcPr>
            <w:tcW w:w="1359" w:type="dxa"/>
          </w:tcPr>
          <w:p w14:paraId="4D097229" w14:textId="77777777" w:rsidR="005255C5" w:rsidRPr="00F50AE8" w:rsidRDefault="005255C5" w:rsidP="000957FA">
            <w:pPr>
              <w:suppressAutoHyphens/>
              <w:ind w:right="288"/>
              <w:jc w:val="right"/>
              <w:rPr>
                <w:rFonts w:ascii="Arial" w:hAnsi="Arial" w:cs="Arial"/>
                <w:spacing w:val="-2"/>
                <w:sz w:val="20"/>
                <w:szCs w:val="20"/>
              </w:rPr>
            </w:pPr>
            <w:r>
              <w:rPr>
                <w:rFonts w:ascii="Arial" w:hAnsi="Arial" w:cs="Arial"/>
                <w:spacing w:val="-2"/>
                <w:sz w:val="20"/>
                <w:szCs w:val="20"/>
              </w:rPr>
              <w:t>-</w:t>
            </w:r>
          </w:p>
        </w:tc>
      </w:tr>
      <w:tr w:rsidR="005255C5" w:rsidRPr="00F50AE8" w14:paraId="18F9FF39" w14:textId="77777777" w:rsidTr="000957FA">
        <w:trPr>
          <w:trHeight w:val="19"/>
        </w:trPr>
        <w:tc>
          <w:tcPr>
            <w:tcW w:w="5880" w:type="dxa"/>
            <w:shd w:val="clear" w:color="auto" w:fill="auto"/>
            <w:vAlign w:val="center"/>
          </w:tcPr>
          <w:p w14:paraId="482C50E3" w14:textId="77777777" w:rsidR="005255C5" w:rsidRPr="00F50AE8" w:rsidRDefault="005255C5" w:rsidP="000957FA">
            <w:pPr>
              <w:rPr>
                <w:rFonts w:ascii="Arial" w:hAnsi="Arial" w:cs="Arial"/>
                <w:sz w:val="20"/>
                <w:szCs w:val="20"/>
                <w:lang w:val="fr-CA"/>
              </w:rPr>
            </w:pPr>
            <w:r w:rsidRPr="00F50AE8">
              <w:rPr>
                <w:rFonts w:ascii="Arial" w:hAnsi="Arial" w:cs="Arial"/>
                <w:sz w:val="20"/>
                <w:szCs w:val="20"/>
                <w:lang w:val="fr-CA"/>
              </w:rPr>
              <w:t>Transport et hébergement</w:t>
            </w:r>
          </w:p>
        </w:tc>
        <w:tc>
          <w:tcPr>
            <w:tcW w:w="1359" w:type="dxa"/>
          </w:tcPr>
          <w:p w14:paraId="672800BC" w14:textId="77777777" w:rsidR="005255C5" w:rsidRPr="00F50AE8" w:rsidRDefault="005255C5" w:rsidP="000957FA">
            <w:pPr>
              <w:suppressAutoHyphens/>
              <w:ind w:right="289"/>
              <w:jc w:val="right"/>
              <w:rPr>
                <w:rFonts w:ascii="Arial" w:hAnsi="Arial" w:cs="Arial"/>
                <w:spacing w:val="-2"/>
                <w:sz w:val="20"/>
                <w:szCs w:val="20"/>
              </w:rPr>
            </w:pPr>
            <w:r>
              <w:rPr>
                <w:rFonts w:ascii="Arial" w:hAnsi="Arial" w:cs="Arial"/>
                <w:spacing w:val="-2"/>
                <w:sz w:val="20"/>
                <w:szCs w:val="20"/>
              </w:rPr>
              <w:t>-</w:t>
            </w:r>
          </w:p>
        </w:tc>
        <w:tc>
          <w:tcPr>
            <w:tcW w:w="1359" w:type="dxa"/>
          </w:tcPr>
          <w:p w14:paraId="04B11833" w14:textId="77777777" w:rsidR="005255C5" w:rsidRPr="00F50AE8" w:rsidRDefault="005255C5" w:rsidP="000957FA">
            <w:pPr>
              <w:suppressAutoHyphens/>
              <w:ind w:right="289"/>
              <w:jc w:val="right"/>
              <w:rPr>
                <w:rFonts w:ascii="Arial" w:hAnsi="Arial" w:cs="Arial"/>
                <w:spacing w:val="-2"/>
                <w:sz w:val="20"/>
                <w:szCs w:val="20"/>
              </w:rPr>
            </w:pPr>
            <w:r>
              <w:rPr>
                <w:rFonts w:ascii="Arial" w:hAnsi="Arial" w:cs="Arial"/>
                <w:spacing w:val="-2"/>
                <w:sz w:val="20"/>
                <w:szCs w:val="20"/>
              </w:rPr>
              <w:t>839</w:t>
            </w:r>
          </w:p>
        </w:tc>
      </w:tr>
      <w:tr w:rsidR="005255C5" w:rsidRPr="00F50AE8" w14:paraId="6CCF53DB" w14:textId="77777777" w:rsidTr="000957FA">
        <w:trPr>
          <w:trHeight w:val="19"/>
        </w:trPr>
        <w:tc>
          <w:tcPr>
            <w:tcW w:w="5880" w:type="dxa"/>
            <w:shd w:val="clear" w:color="auto" w:fill="auto"/>
            <w:vAlign w:val="center"/>
          </w:tcPr>
          <w:p w14:paraId="49C0E501" w14:textId="77777777" w:rsidR="005255C5" w:rsidRPr="00F50AE8" w:rsidRDefault="005255C5" w:rsidP="000957FA">
            <w:pPr>
              <w:rPr>
                <w:rFonts w:ascii="Arial" w:hAnsi="Arial" w:cs="Arial"/>
                <w:sz w:val="20"/>
                <w:szCs w:val="20"/>
                <w:lang w:val="fr-CA"/>
              </w:rPr>
            </w:pPr>
            <w:r w:rsidRPr="00F50AE8">
              <w:rPr>
                <w:rFonts w:ascii="Arial" w:hAnsi="Arial" w:cs="Arial"/>
                <w:sz w:val="20"/>
                <w:szCs w:val="20"/>
                <w:lang w:val="fr-CA"/>
              </w:rPr>
              <w:t>Taxes, permis et assurances</w:t>
            </w:r>
          </w:p>
        </w:tc>
        <w:tc>
          <w:tcPr>
            <w:tcW w:w="1359" w:type="dxa"/>
          </w:tcPr>
          <w:p w14:paraId="081E3327" w14:textId="77777777" w:rsidR="005255C5" w:rsidRPr="00F50AE8" w:rsidRDefault="005255C5" w:rsidP="000957FA">
            <w:pPr>
              <w:suppressAutoHyphens/>
              <w:ind w:right="288"/>
              <w:jc w:val="right"/>
              <w:rPr>
                <w:rFonts w:ascii="Arial" w:hAnsi="Arial" w:cs="Arial"/>
                <w:spacing w:val="-2"/>
                <w:sz w:val="20"/>
                <w:szCs w:val="20"/>
                <w:lang w:val="fr-CA"/>
              </w:rPr>
            </w:pPr>
            <w:r>
              <w:rPr>
                <w:rFonts w:ascii="Arial" w:hAnsi="Arial" w:cs="Arial"/>
                <w:spacing w:val="-2"/>
                <w:sz w:val="20"/>
                <w:szCs w:val="20"/>
                <w:lang w:val="fr-CA"/>
              </w:rPr>
              <w:t>-</w:t>
            </w:r>
          </w:p>
        </w:tc>
        <w:tc>
          <w:tcPr>
            <w:tcW w:w="1359" w:type="dxa"/>
          </w:tcPr>
          <w:p w14:paraId="099D2634" w14:textId="77777777" w:rsidR="005255C5" w:rsidRPr="00F50AE8" w:rsidRDefault="005255C5" w:rsidP="000957FA">
            <w:pPr>
              <w:suppressAutoHyphens/>
              <w:ind w:right="288"/>
              <w:jc w:val="right"/>
              <w:rPr>
                <w:rFonts w:ascii="Arial" w:hAnsi="Arial" w:cs="Arial"/>
                <w:spacing w:val="-2"/>
                <w:sz w:val="20"/>
                <w:szCs w:val="20"/>
                <w:lang w:val="fr-CA"/>
              </w:rPr>
            </w:pPr>
            <w:r>
              <w:rPr>
                <w:rFonts w:ascii="Arial" w:hAnsi="Arial" w:cs="Arial"/>
                <w:spacing w:val="-2"/>
                <w:sz w:val="20"/>
                <w:szCs w:val="20"/>
                <w:lang w:val="fr-CA"/>
              </w:rPr>
              <w:t>360</w:t>
            </w:r>
          </w:p>
        </w:tc>
      </w:tr>
      <w:tr w:rsidR="005255C5" w:rsidRPr="00F50AE8" w14:paraId="5B6C6E1F" w14:textId="77777777" w:rsidTr="000957FA">
        <w:trPr>
          <w:trHeight w:val="19"/>
        </w:trPr>
        <w:tc>
          <w:tcPr>
            <w:tcW w:w="5880" w:type="dxa"/>
            <w:tcBorders>
              <w:top w:val="single" w:sz="4" w:space="0" w:color="auto"/>
            </w:tcBorders>
            <w:shd w:val="clear" w:color="auto" w:fill="auto"/>
          </w:tcPr>
          <w:p w14:paraId="68D0F6E3" w14:textId="77777777" w:rsidR="005255C5" w:rsidRPr="00F50AE8" w:rsidRDefault="005255C5" w:rsidP="000957FA">
            <w:pPr>
              <w:pStyle w:val="Heading2"/>
              <w:rPr>
                <w:rFonts w:ascii="Arial" w:hAnsi="Arial" w:cs="Arial"/>
                <w:b/>
                <w:sz w:val="20"/>
                <w:lang w:val="fr-CA"/>
              </w:rPr>
            </w:pPr>
            <w:r w:rsidRPr="00F50AE8">
              <w:rPr>
                <w:rFonts w:ascii="Arial" w:hAnsi="Arial" w:cs="Arial"/>
                <w:b/>
                <w:sz w:val="20"/>
                <w:lang w:val="fr-CA"/>
              </w:rPr>
              <w:t>Total exploration</w:t>
            </w:r>
          </w:p>
        </w:tc>
        <w:tc>
          <w:tcPr>
            <w:tcW w:w="1359" w:type="dxa"/>
            <w:tcBorders>
              <w:top w:val="single" w:sz="4" w:space="0" w:color="auto"/>
            </w:tcBorders>
          </w:tcPr>
          <w:p w14:paraId="339C45E5" w14:textId="77777777" w:rsidR="005255C5" w:rsidRPr="00F50AE8" w:rsidRDefault="005255C5" w:rsidP="000957FA">
            <w:pPr>
              <w:suppressAutoHyphens/>
              <w:ind w:right="289"/>
              <w:jc w:val="right"/>
              <w:rPr>
                <w:rFonts w:ascii="Arial" w:hAnsi="Arial" w:cs="Arial"/>
                <w:b/>
                <w:spacing w:val="-2"/>
                <w:sz w:val="20"/>
                <w:szCs w:val="20"/>
                <w:lang w:val="fr-CA"/>
              </w:rPr>
            </w:pPr>
            <w:r>
              <w:rPr>
                <w:rFonts w:ascii="Arial" w:hAnsi="Arial" w:cs="Arial"/>
                <w:b/>
                <w:spacing w:val="-2"/>
                <w:sz w:val="20"/>
                <w:szCs w:val="20"/>
                <w:lang w:val="fr-CA"/>
              </w:rPr>
              <w:t>5 057</w:t>
            </w:r>
          </w:p>
        </w:tc>
        <w:tc>
          <w:tcPr>
            <w:tcW w:w="1359" w:type="dxa"/>
            <w:tcBorders>
              <w:top w:val="single" w:sz="4" w:space="0" w:color="auto"/>
            </w:tcBorders>
          </w:tcPr>
          <w:p w14:paraId="0D323D75" w14:textId="77777777" w:rsidR="005255C5" w:rsidRPr="00F50AE8" w:rsidRDefault="005255C5" w:rsidP="000957FA">
            <w:pPr>
              <w:suppressAutoHyphens/>
              <w:ind w:right="289"/>
              <w:jc w:val="right"/>
              <w:rPr>
                <w:rFonts w:ascii="Arial" w:hAnsi="Arial" w:cs="Arial"/>
                <w:b/>
                <w:spacing w:val="-2"/>
                <w:sz w:val="20"/>
                <w:szCs w:val="20"/>
                <w:lang w:val="fr-CA"/>
              </w:rPr>
            </w:pPr>
            <w:r>
              <w:rPr>
                <w:rFonts w:ascii="Arial" w:hAnsi="Arial" w:cs="Arial"/>
                <w:b/>
                <w:spacing w:val="-2"/>
                <w:sz w:val="20"/>
                <w:szCs w:val="20"/>
                <w:lang w:val="fr-CA"/>
              </w:rPr>
              <w:t>6 287</w:t>
            </w:r>
          </w:p>
        </w:tc>
      </w:tr>
      <w:tr w:rsidR="005255C5" w:rsidRPr="00F50AE8" w14:paraId="793967B3" w14:textId="77777777" w:rsidTr="000957FA">
        <w:trPr>
          <w:trHeight w:val="19"/>
        </w:trPr>
        <w:tc>
          <w:tcPr>
            <w:tcW w:w="5880" w:type="dxa"/>
            <w:shd w:val="clear" w:color="auto" w:fill="auto"/>
            <w:vAlign w:val="center"/>
          </w:tcPr>
          <w:p w14:paraId="69C97313" w14:textId="77777777" w:rsidR="005255C5" w:rsidRPr="00F50AE8" w:rsidRDefault="005255C5" w:rsidP="000957FA">
            <w:pPr>
              <w:rPr>
                <w:rFonts w:ascii="Arial" w:hAnsi="Arial" w:cs="Arial"/>
                <w:b/>
                <w:sz w:val="20"/>
                <w:szCs w:val="20"/>
                <w:lang w:val="fr-CA"/>
              </w:rPr>
            </w:pPr>
          </w:p>
          <w:p w14:paraId="70509B9B" w14:textId="77777777" w:rsidR="005255C5" w:rsidRPr="00F50AE8" w:rsidRDefault="005255C5" w:rsidP="000957FA">
            <w:pPr>
              <w:rPr>
                <w:rFonts w:ascii="Arial" w:hAnsi="Arial" w:cs="Arial"/>
                <w:b/>
                <w:sz w:val="20"/>
                <w:szCs w:val="20"/>
                <w:lang w:val="fr-CA"/>
              </w:rPr>
            </w:pPr>
            <w:r w:rsidRPr="00F50AE8">
              <w:rPr>
                <w:rFonts w:ascii="Arial" w:hAnsi="Arial" w:cs="Arial"/>
                <w:b/>
                <w:sz w:val="20"/>
                <w:szCs w:val="20"/>
                <w:lang w:val="fr-CA"/>
              </w:rPr>
              <w:t>Évaluation</w:t>
            </w:r>
          </w:p>
        </w:tc>
        <w:tc>
          <w:tcPr>
            <w:tcW w:w="1359" w:type="dxa"/>
          </w:tcPr>
          <w:p w14:paraId="5F6E853D" w14:textId="77777777" w:rsidR="005255C5" w:rsidRPr="00F50AE8" w:rsidRDefault="005255C5" w:rsidP="000957FA">
            <w:pPr>
              <w:suppressAutoHyphens/>
              <w:ind w:right="288"/>
              <w:jc w:val="right"/>
              <w:rPr>
                <w:rFonts w:ascii="Arial" w:hAnsi="Arial" w:cs="Arial"/>
                <w:spacing w:val="-2"/>
                <w:sz w:val="20"/>
                <w:szCs w:val="20"/>
              </w:rPr>
            </w:pPr>
          </w:p>
        </w:tc>
        <w:tc>
          <w:tcPr>
            <w:tcW w:w="1359" w:type="dxa"/>
          </w:tcPr>
          <w:p w14:paraId="2DFA5FC9" w14:textId="77777777" w:rsidR="005255C5" w:rsidRPr="00F50AE8" w:rsidRDefault="005255C5" w:rsidP="000957FA">
            <w:pPr>
              <w:suppressAutoHyphens/>
              <w:ind w:right="288"/>
              <w:jc w:val="right"/>
              <w:rPr>
                <w:rFonts w:ascii="Arial" w:hAnsi="Arial" w:cs="Arial"/>
                <w:spacing w:val="-2"/>
                <w:sz w:val="20"/>
                <w:szCs w:val="20"/>
              </w:rPr>
            </w:pPr>
          </w:p>
        </w:tc>
      </w:tr>
      <w:tr w:rsidR="005255C5" w:rsidRPr="00F50AE8" w14:paraId="39DC0CF0" w14:textId="77777777" w:rsidTr="000957FA">
        <w:trPr>
          <w:trHeight w:val="19"/>
        </w:trPr>
        <w:tc>
          <w:tcPr>
            <w:tcW w:w="5880" w:type="dxa"/>
            <w:shd w:val="clear" w:color="auto" w:fill="auto"/>
          </w:tcPr>
          <w:p w14:paraId="2A4C3B62" w14:textId="77777777" w:rsidR="005255C5" w:rsidRPr="00F50AE8" w:rsidRDefault="005255C5" w:rsidP="000957FA">
            <w:pPr>
              <w:rPr>
                <w:rFonts w:ascii="Arial" w:hAnsi="Arial" w:cs="Arial"/>
                <w:sz w:val="20"/>
                <w:szCs w:val="20"/>
                <w:lang w:val="fr-CA"/>
              </w:rPr>
            </w:pPr>
            <w:r w:rsidRPr="00F50AE8">
              <w:rPr>
                <w:rFonts w:ascii="Arial" w:hAnsi="Arial" w:cs="Arial"/>
                <w:sz w:val="20"/>
                <w:szCs w:val="20"/>
                <w:lang w:val="fr-CA"/>
              </w:rPr>
              <w:t>Salaires et charges sociales - procédé de séparation</w:t>
            </w:r>
          </w:p>
        </w:tc>
        <w:tc>
          <w:tcPr>
            <w:tcW w:w="1359" w:type="dxa"/>
            <w:vAlign w:val="bottom"/>
          </w:tcPr>
          <w:p w14:paraId="498EF418" w14:textId="77777777" w:rsidR="005255C5" w:rsidRPr="00F50AE8" w:rsidRDefault="005255C5" w:rsidP="000957FA">
            <w:pPr>
              <w:suppressAutoHyphens/>
              <w:ind w:right="288"/>
              <w:jc w:val="right"/>
              <w:rPr>
                <w:rFonts w:ascii="Arial" w:hAnsi="Arial" w:cs="Arial"/>
                <w:spacing w:val="-2"/>
                <w:sz w:val="20"/>
                <w:szCs w:val="20"/>
                <w:lang w:val="fr-CA"/>
              </w:rPr>
            </w:pPr>
            <w:r>
              <w:rPr>
                <w:rFonts w:ascii="Arial" w:hAnsi="Arial" w:cs="Arial"/>
                <w:spacing w:val="-2"/>
                <w:sz w:val="20"/>
                <w:szCs w:val="20"/>
                <w:lang w:val="fr-CA"/>
              </w:rPr>
              <w:t>133 826</w:t>
            </w:r>
          </w:p>
        </w:tc>
        <w:tc>
          <w:tcPr>
            <w:tcW w:w="1359" w:type="dxa"/>
            <w:vAlign w:val="bottom"/>
          </w:tcPr>
          <w:p w14:paraId="0C37203A" w14:textId="77777777" w:rsidR="005255C5" w:rsidRPr="00F50AE8" w:rsidRDefault="005255C5" w:rsidP="000957FA">
            <w:pPr>
              <w:suppressAutoHyphens/>
              <w:ind w:right="288"/>
              <w:jc w:val="right"/>
              <w:rPr>
                <w:rFonts w:ascii="Arial" w:hAnsi="Arial" w:cs="Arial"/>
                <w:spacing w:val="-2"/>
                <w:sz w:val="20"/>
                <w:szCs w:val="20"/>
                <w:lang w:val="fr-CA"/>
              </w:rPr>
            </w:pPr>
            <w:r>
              <w:rPr>
                <w:rFonts w:ascii="Arial" w:hAnsi="Arial" w:cs="Arial"/>
                <w:spacing w:val="-2"/>
                <w:sz w:val="20"/>
                <w:szCs w:val="20"/>
                <w:lang w:val="fr-CA"/>
              </w:rPr>
              <w:t>113 807</w:t>
            </w:r>
          </w:p>
        </w:tc>
      </w:tr>
      <w:tr w:rsidR="005255C5" w:rsidRPr="00F50AE8" w14:paraId="40A69253" w14:textId="77777777" w:rsidTr="000957FA">
        <w:trPr>
          <w:trHeight w:val="19"/>
        </w:trPr>
        <w:tc>
          <w:tcPr>
            <w:tcW w:w="5880" w:type="dxa"/>
            <w:shd w:val="clear" w:color="auto" w:fill="auto"/>
          </w:tcPr>
          <w:p w14:paraId="49E9320C" w14:textId="77777777" w:rsidR="005255C5" w:rsidRPr="00F50AE8" w:rsidRDefault="005255C5" w:rsidP="000957FA">
            <w:pPr>
              <w:rPr>
                <w:rFonts w:ascii="Arial" w:hAnsi="Arial" w:cs="Arial"/>
                <w:sz w:val="20"/>
                <w:szCs w:val="20"/>
                <w:lang w:val="fr-CA"/>
              </w:rPr>
            </w:pPr>
            <w:r w:rsidRPr="00F50AE8">
              <w:rPr>
                <w:rFonts w:ascii="Arial" w:hAnsi="Arial" w:cs="Arial"/>
                <w:sz w:val="20"/>
                <w:szCs w:val="20"/>
                <w:lang w:val="fr-CA"/>
              </w:rPr>
              <w:t>Procédé de séparation</w:t>
            </w:r>
          </w:p>
        </w:tc>
        <w:tc>
          <w:tcPr>
            <w:tcW w:w="1359" w:type="dxa"/>
          </w:tcPr>
          <w:p w14:paraId="1231CE8E" w14:textId="77777777" w:rsidR="005255C5" w:rsidRPr="00F50AE8" w:rsidRDefault="005255C5" w:rsidP="000957FA">
            <w:pPr>
              <w:suppressAutoHyphens/>
              <w:ind w:right="288"/>
              <w:jc w:val="right"/>
              <w:rPr>
                <w:rFonts w:ascii="Arial" w:hAnsi="Arial" w:cs="Arial"/>
                <w:spacing w:val="-2"/>
                <w:sz w:val="20"/>
                <w:szCs w:val="20"/>
                <w:lang w:val="fr-CA"/>
              </w:rPr>
            </w:pPr>
            <w:r>
              <w:rPr>
                <w:rFonts w:ascii="Arial" w:hAnsi="Arial" w:cs="Arial"/>
                <w:spacing w:val="-2"/>
                <w:sz w:val="20"/>
                <w:szCs w:val="20"/>
                <w:lang w:val="fr-CA"/>
              </w:rPr>
              <w:t>52 134</w:t>
            </w:r>
          </w:p>
        </w:tc>
        <w:tc>
          <w:tcPr>
            <w:tcW w:w="1359" w:type="dxa"/>
          </w:tcPr>
          <w:p w14:paraId="1BCDC90C" w14:textId="77777777" w:rsidR="005255C5" w:rsidRPr="00F50AE8" w:rsidRDefault="005255C5" w:rsidP="000957FA">
            <w:pPr>
              <w:suppressAutoHyphens/>
              <w:ind w:right="288"/>
              <w:jc w:val="right"/>
              <w:rPr>
                <w:rFonts w:ascii="Arial" w:hAnsi="Arial" w:cs="Arial"/>
                <w:spacing w:val="-2"/>
                <w:sz w:val="20"/>
                <w:szCs w:val="20"/>
                <w:lang w:val="fr-CA"/>
              </w:rPr>
            </w:pPr>
            <w:r>
              <w:rPr>
                <w:rFonts w:ascii="Arial" w:hAnsi="Arial" w:cs="Arial"/>
                <w:spacing w:val="-2"/>
                <w:sz w:val="20"/>
                <w:szCs w:val="20"/>
                <w:lang w:val="fr-CA"/>
              </w:rPr>
              <w:t>16 799</w:t>
            </w:r>
          </w:p>
        </w:tc>
      </w:tr>
      <w:tr w:rsidR="005255C5" w:rsidRPr="00F50AE8" w14:paraId="269049D4" w14:textId="77777777" w:rsidTr="000957FA">
        <w:trPr>
          <w:trHeight w:val="19"/>
        </w:trPr>
        <w:tc>
          <w:tcPr>
            <w:tcW w:w="5880" w:type="dxa"/>
            <w:shd w:val="clear" w:color="auto" w:fill="auto"/>
          </w:tcPr>
          <w:p w14:paraId="51484022" w14:textId="77777777" w:rsidR="005255C5" w:rsidRPr="00F50AE8" w:rsidRDefault="005255C5" w:rsidP="000957FA">
            <w:pPr>
              <w:rPr>
                <w:rFonts w:ascii="Arial" w:hAnsi="Arial" w:cs="Arial"/>
                <w:sz w:val="20"/>
                <w:szCs w:val="20"/>
                <w:lang w:val="fr-CA"/>
              </w:rPr>
            </w:pPr>
            <w:r w:rsidRPr="00F50AE8">
              <w:rPr>
                <w:rFonts w:ascii="Arial" w:hAnsi="Arial" w:cs="Arial"/>
                <w:sz w:val="20"/>
                <w:szCs w:val="20"/>
                <w:lang w:val="fr-CA"/>
              </w:rPr>
              <w:t>Amortissement des immobilisations corporelles</w:t>
            </w:r>
          </w:p>
        </w:tc>
        <w:tc>
          <w:tcPr>
            <w:tcW w:w="1359" w:type="dxa"/>
            <w:vAlign w:val="bottom"/>
          </w:tcPr>
          <w:p w14:paraId="5BD14B37" w14:textId="77777777" w:rsidR="005255C5" w:rsidRPr="00F50AE8" w:rsidRDefault="005255C5" w:rsidP="000957FA">
            <w:pPr>
              <w:suppressAutoHyphens/>
              <w:ind w:right="288"/>
              <w:jc w:val="right"/>
              <w:rPr>
                <w:rFonts w:ascii="Arial" w:hAnsi="Arial" w:cs="Arial"/>
                <w:sz w:val="20"/>
                <w:lang w:val="fr-CA"/>
              </w:rPr>
            </w:pPr>
            <w:r>
              <w:rPr>
                <w:rFonts w:ascii="Arial" w:hAnsi="Arial" w:cs="Arial"/>
                <w:sz w:val="20"/>
                <w:lang w:val="fr-CA"/>
              </w:rPr>
              <w:t>6 651</w:t>
            </w:r>
          </w:p>
        </w:tc>
        <w:tc>
          <w:tcPr>
            <w:tcW w:w="1359" w:type="dxa"/>
            <w:vAlign w:val="bottom"/>
          </w:tcPr>
          <w:p w14:paraId="073F6848" w14:textId="77777777" w:rsidR="005255C5" w:rsidRPr="00F50AE8" w:rsidRDefault="005255C5" w:rsidP="000957FA">
            <w:pPr>
              <w:suppressAutoHyphens/>
              <w:ind w:right="288"/>
              <w:jc w:val="right"/>
              <w:rPr>
                <w:rFonts w:ascii="Arial" w:hAnsi="Arial" w:cs="Arial"/>
                <w:sz w:val="20"/>
                <w:lang w:val="fr-CA"/>
              </w:rPr>
            </w:pPr>
            <w:r>
              <w:rPr>
                <w:rFonts w:ascii="Arial" w:hAnsi="Arial" w:cs="Arial"/>
                <w:sz w:val="20"/>
                <w:lang w:val="fr-CA"/>
              </w:rPr>
              <w:t>4 430</w:t>
            </w:r>
          </w:p>
        </w:tc>
      </w:tr>
      <w:tr w:rsidR="005255C5" w:rsidRPr="00F50AE8" w14:paraId="5090729E" w14:textId="77777777" w:rsidTr="000957FA">
        <w:trPr>
          <w:trHeight w:val="19"/>
        </w:trPr>
        <w:tc>
          <w:tcPr>
            <w:tcW w:w="5880" w:type="dxa"/>
            <w:shd w:val="clear" w:color="auto" w:fill="auto"/>
          </w:tcPr>
          <w:p w14:paraId="086D2249" w14:textId="77777777" w:rsidR="005255C5" w:rsidRPr="00F50AE8" w:rsidRDefault="005255C5" w:rsidP="000957FA">
            <w:pPr>
              <w:rPr>
                <w:rFonts w:ascii="Arial" w:hAnsi="Arial" w:cs="Arial"/>
                <w:sz w:val="20"/>
                <w:szCs w:val="20"/>
                <w:lang w:val="fr-CA"/>
              </w:rPr>
            </w:pPr>
            <w:r w:rsidRPr="00F50AE8">
              <w:rPr>
                <w:rFonts w:ascii="Arial" w:hAnsi="Arial" w:cs="Arial"/>
                <w:sz w:val="20"/>
                <w:szCs w:val="20"/>
                <w:lang w:val="fr-CA"/>
              </w:rPr>
              <w:t>Ingénierie</w:t>
            </w:r>
          </w:p>
        </w:tc>
        <w:tc>
          <w:tcPr>
            <w:tcW w:w="1359" w:type="dxa"/>
            <w:vAlign w:val="bottom"/>
          </w:tcPr>
          <w:p w14:paraId="5DC8FCF2" w14:textId="77777777" w:rsidR="005255C5" w:rsidRPr="00F50AE8" w:rsidRDefault="005255C5" w:rsidP="000957FA">
            <w:pPr>
              <w:suppressAutoHyphens/>
              <w:ind w:right="288"/>
              <w:jc w:val="right"/>
              <w:rPr>
                <w:rFonts w:ascii="Arial" w:hAnsi="Arial" w:cs="Arial"/>
                <w:sz w:val="20"/>
                <w:lang w:val="fr-CA"/>
              </w:rPr>
            </w:pPr>
            <w:r>
              <w:rPr>
                <w:rFonts w:ascii="Arial" w:hAnsi="Arial" w:cs="Arial"/>
                <w:sz w:val="20"/>
                <w:lang w:val="fr-CA"/>
              </w:rPr>
              <w:t>37 723</w:t>
            </w:r>
          </w:p>
        </w:tc>
        <w:tc>
          <w:tcPr>
            <w:tcW w:w="1359" w:type="dxa"/>
            <w:vAlign w:val="bottom"/>
          </w:tcPr>
          <w:p w14:paraId="029CB320" w14:textId="77777777" w:rsidR="005255C5" w:rsidRPr="00F50AE8" w:rsidRDefault="005255C5" w:rsidP="000957FA">
            <w:pPr>
              <w:suppressAutoHyphens/>
              <w:ind w:right="288"/>
              <w:jc w:val="right"/>
              <w:rPr>
                <w:rFonts w:ascii="Arial" w:hAnsi="Arial" w:cs="Arial"/>
                <w:sz w:val="20"/>
                <w:lang w:val="fr-CA"/>
              </w:rPr>
            </w:pPr>
            <w:r>
              <w:rPr>
                <w:rFonts w:ascii="Arial" w:hAnsi="Arial" w:cs="Arial"/>
                <w:sz w:val="20"/>
                <w:lang w:val="fr-CA"/>
              </w:rPr>
              <w:t>-</w:t>
            </w:r>
          </w:p>
        </w:tc>
      </w:tr>
      <w:tr w:rsidR="005255C5" w:rsidRPr="00F50AE8" w14:paraId="4F9C806B" w14:textId="77777777" w:rsidTr="000957FA">
        <w:trPr>
          <w:trHeight w:val="19"/>
        </w:trPr>
        <w:tc>
          <w:tcPr>
            <w:tcW w:w="5880" w:type="dxa"/>
            <w:tcBorders>
              <w:top w:val="single" w:sz="4" w:space="0" w:color="auto"/>
              <w:bottom w:val="single" w:sz="4" w:space="0" w:color="auto"/>
            </w:tcBorders>
            <w:shd w:val="clear" w:color="auto" w:fill="auto"/>
            <w:vAlign w:val="bottom"/>
          </w:tcPr>
          <w:p w14:paraId="508A06BE" w14:textId="77777777" w:rsidR="005255C5" w:rsidRPr="00F50AE8" w:rsidRDefault="005255C5" w:rsidP="000957FA">
            <w:pPr>
              <w:rPr>
                <w:rFonts w:ascii="Arial" w:hAnsi="Arial" w:cs="Arial"/>
                <w:b/>
                <w:sz w:val="20"/>
                <w:szCs w:val="20"/>
                <w:lang w:val="fr-CA"/>
              </w:rPr>
            </w:pPr>
            <w:r w:rsidRPr="00F50AE8">
              <w:rPr>
                <w:rFonts w:ascii="Arial" w:hAnsi="Arial" w:cs="Arial"/>
                <w:b/>
                <w:sz w:val="20"/>
                <w:szCs w:val="20"/>
                <w:lang w:val="fr-CA"/>
              </w:rPr>
              <w:t>Total évaluation</w:t>
            </w:r>
          </w:p>
        </w:tc>
        <w:tc>
          <w:tcPr>
            <w:tcW w:w="1359" w:type="dxa"/>
            <w:tcBorders>
              <w:top w:val="single" w:sz="4" w:space="0" w:color="auto"/>
              <w:bottom w:val="single" w:sz="4" w:space="0" w:color="auto"/>
            </w:tcBorders>
          </w:tcPr>
          <w:p w14:paraId="5A3194B8" w14:textId="77777777" w:rsidR="005255C5" w:rsidRPr="00F50AE8" w:rsidRDefault="005255C5" w:rsidP="000957FA">
            <w:pPr>
              <w:suppressAutoHyphens/>
              <w:ind w:right="288"/>
              <w:jc w:val="right"/>
              <w:rPr>
                <w:rFonts w:ascii="Arial" w:hAnsi="Arial" w:cs="Arial"/>
                <w:b/>
                <w:spacing w:val="-2"/>
                <w:sz w:val="20"/>
                <w:szCs w:val="20"/>
              </w:rPr>
            </w:pPr>
            <w:r>
              <w:rPr>
                <w:rFonts w:ascii="Arial" w:hAnsi="Arial" w:cs="Arial"/>
                <w:b/>
                <w:spacing w:val="-2"/>
                <w:sz w:val="20"/>
                <w:szCs w:val="20"/>
              </w:rPr>
              <w:t>230 334</w:t>
            </w:r>
          </w:p>
        </w:tc>
        <w:tc>
          <w:tcPr>
            <w:tcW w:w="1359" w:type="dxa"/>
            <w:tcBorders>
              <w:top w:val="single" w:sz="4" w:space="0" w:color="auto"/>
              <w:bottom w:val="single" w:sz="4" w:space="0" w:color="auto"/>
            </w:tcBorders>
          </w:tcPr>
          <w:p w14:paraId="3B232DB0" w14:textId="77777777" w:rsidR="005255C5" w:rsidRPr="00F50AE8" w:rsidRDefault="005255C5" w:rsidP="000957FA">
            <w:pPr>
              <w:suppressAutoHyphens/>
              <w:ind w:right="288"/>
              <w:jc w:val="right"/>
              <w:rPr>
                <w:rFonts w:ascii="Arial" w:hAnsi="Arial" w:cs="Arial"/>
                <w:b/>
                <w:spacing w:val="-2"/>
                <w:sz w:val="20"/>
                <w:szCs w:val="20"/>
              </w:rPr>
            </w:pPr>
            <w:r>
              <w:rPr>
                <w:rFonts w:ascii="Arial" w:hAnsi="Arial" w:cs="Arial"/>
                <w:b/>
                <w:spacing w:val="-2"/>
                <w:sz w:val="20"/>
                <w:szCs w:val="20"/>
              </w:rPr>
              <w:t>135 036</w:t>
            </w:r>
          </w:p>
        </w:tc>
      </w:tr>
      <w:tr w:rsidR="005255C5" w:rsidRPr="00F50AE8" w14:paraId="2AA816C3" w14:textId="77777777" w:rsidTr="000957FA">
        <w:trPr>
          <w:trHeight w:val="270"/>
        </w:trPr>
        <w:tc>
          <w:tcPr>
            <w:tcW w:w="5880" w:type="dxa"/>
            <w:tcBorders>
              <w:top w:val="single" w:sz="4" w:space="0" w:color="auto"/>
            </w:tcBorders>
            <w:shd w:val="clear" w:color="auto" w:fill="auto"/>
            <w:vAlign w:val="bottom"/>
          </w:tcPr>
          <w:p w14:paraId="41F76DA6" w14:textId="77777777" w:rsidR="005255C5" w:rsidRPr="00C01F65" w:rsidRDefault="005255C5" w:rsidP="000957FA">
            <w:pPr>
              <w:rPr>
                <w:rFonts w:ascii="Arial" w:hAnsi="Arial" w:cs="Arial"/>
                <w:b/>
                <w:bCs/>
                <w:sz w:val="20"/>
                <w:szCs w:val="20"/>
                <w:lang w:val="fr-CA"/>
              </w:rPr>
            </w:pPr>
            <w:r w:rsidRPr="00C01F65">
              <w:rPr>
                <w:rFonts w:ascii="Arial" w:hAnsi="Arial" w:cs="Arial"/>
                <w:b/>
                <w:bCs/>
                <w:sz w:val="20"/>
                <w:szCs w:val="20"/>
                <w:lang w:val="fr-CA"/>
              </w:rPr>
              <w:t>Total des dépenses brutes</w:t>
            </w:r>
          </w:p>
        </w:tc>
        <w:tc>
          <w:tcPr>
            <w:tcW w:w="1359" w:type="dxa"/>
            <w:tcBorders>
              <w:top w:val="single" w:sz="4" w:space="0" w:color="auto"/>
            </w:tcBorders>
          </w:tcPr>
          <w:p w14:paraId="4C365EE8" w14:textId="77777777" w:rsidR="005255C5" w:rsidRPr="00F50AE8" w:rsidRDefault="005255C5" w:rsidP="000957FA">
            <w:pPr>
              <w:suppressAutoHyphens/>
              <w:ind w:right="288"/>
              <w:jc w:val="right"/>
              <w:rPr>
                <w:rFonts w:ascii="Arial" w:hAnsi="Arial" w:cs="Arial"/>
                <w:b/>
                <w:bCs/>
                <w:spacing w:val="-2"/>
                <w:sz w:val="20"/>
                <w:szCs w:val="20"/>
              </w:rPr>
            </w:pPr>
            <w:r>
              <w:rPr>
                <w:rFonts w:ascii="Arial" w:hAnsi="Arial" w:cs="Arial"/>
                <w:b/>
                <w:bCs/>
                <w:spacing w:val="-2"/>
                <w:sz w:val="20"/>
                <w:szCs w:val="20"/>
              </w:rPr>
              <w:t>235 752</w:t>
            </w:r>
          </w:p>
        </w:tc>
        <w:tc>
          <w:tcPr>
            <w:tcW w:w="1359" w:type="dxa"/>
            <w:tcBorders>
              <w:top w:val="single" w:sz="4" w:space="0" w:color="auto"/>
            </w:tcBorders>
          </w:tcPr>
          <w:p w14:paraId="5CE3CFCF" w14:textId="77777777" w:rsidR="005255C5" w:rsidRPr="00F50AE8" w:rsidRDefault="005255C5" w:rsidP="000957FA">
            <w:pPr>
              <w:suppressAutoHyphens/>
              <w:ind w:right="288"/>
              <w:jc w:val="right"/>
              <w:rPr>
                <w:rFonts w:ascii="Arial" w:hAnsi="Arial" w:cs="Arial"/>
                <w:b/>
                <w:bCs/>
                <w:spacing w:val="-2"/>
                <w:sz w:val="20"/>
                <w:szCs w:val="20"/>
              </w:rPr>
            </w:pPr>
            <w:r>
              <w:rPr>
                <w:rFonts w:ascii="Arial" w:hAnsi="Arial" w:cs="Arial"/>
                <w:b/>
                <w:bCs/>
                <w:spacing w:val="-2"/>
                <w:sz w:val="20"/>
                <w:szCs w:val="20"/>
              </w:rPr>
              <w:t>141 323</w:t>
            </w:r>
          </w:p>
        </w:tc>
      </w:tr>
      <w:tr w:rsidR="005255C5" w:rsidRPr="00B75E21" w14:paraId="6AA20F1B" w14:textId="77777777" w:rsidTr="000957FA">
        <w:trPr>
          <w:trHeight w:val="349"/>
        </w:trPr>
        <w:tc>
          <w:tcPr>
            <w:tcW w:w="5880" w:type="dxa"/>
            <w:shd w:val="clear" w:color="auto" w:fill="auto"/>
            <w:vAlign w:val="bottom"/>
          </w:tcPr>
          <w:p w14:paraId="0D7DF329" w14:textId="77777777" w:rsidR="005255C5" w:rsidRPr="00F50AE8" w:rsidRDefault="005255C5" w:rsidP="000957FA">
            <w:pPr>
              <w:rPr>
                <w:rFonts w:ascii="Arial" w:hAnsi="Arial" w:cs="Arial"/>
                <w:sz w:val="20"/>
                <w:szCs w:val="20"/>
                <w:lang w:val="fr-CA"/>
              </w:rPr>
            </w:pPr>
            <w:r w:rsidRPr="00F50AE8">
              <w:rPr>
                <w:rFonts w:ascii="Arial" w:hAnsi="Arial" w:cs="Arial"/>
                <w:sz w:val="20"/>
                <w:szCs w:val="20"/>
                <w:lang w:val="fr-CA"/>
              </w:rPr>
              <w:t>Subventions gouvernementales</w:t>
            </w:r>
          </w:p>
        </w:tc>
        <w:tc>
          <w:tcPr>
            <w:tcW w:w="1359" w:type="dxa"/>
            <w:vAlign w:val="bottom"/>
          </w:tcPr>
          <w:p w14:paraId="33E627D7" w14:textId="77777777" w:rsidR="005255C5" w:rsidRPr="00B75E21" w:rsidRDefault="005255C5" w:rsidP="000957FA">
            <w:pPr>
              <w:ind w:right="215"/>
              <w:jc w:val="right"/>
              <w:rPr>
                <w:rFonts w:ascii="Arial" w:hAnsi="Arial" w:cs="Arial"/>
                <w:sz w:val="20"/>
                <w:szCs w:val="20"/>
                <w:lang w:val="fr-CA"/>
              </w:rPr>
            </w:pPr>
            <w:r>
              <w:rPr>
                <w:rFonts w:ascii="Arial" w:hAnsi="Arial" w:cs="Arial"/>
                <w:sz w:val="20"/>
                <w:szCs w:val="20"/>
                <w:lang w:val="fr-CA"/>
              </w:rPr>
              <w:t>(28 972)</w:t>
            </w:r>
          </w:p>
        </w:tc>
        <w:tc>
          <w:tcPr>
            <w:tcW w:w="1359" w:type="dxa"/>
            <w:vAlign w:val="bottom"/>
          </w:tcPr>
          <w:p w14:paraId="1F932292" w14:textId="77777777" w:rsidR="005255C5" w:rsidRPr="00B75E21" w:rsidRDefault="005255C5" w:rsidP="000957FA">
            <w:pPr>
              <w:ind w:right="215"/>
              <w:jc w:val="right"/>
              <w:rPr>
                <w:rFonts w:ascii="Arial" w:hAnsi="Arial" w:cs="Arial"/>
                <w:sz w:val="20"/>
                <w:szCs w:val="20"/>
                <w:lang w:val="fr-CA"/>
              </w:rPr>
            </w:pPr>
            <w:r w:rsidRPr="00B75E21">
              <w:rPr>
                <w:rFonts w:ascii="Arial" w:hAnsi="Arial" w:cs="Arial"/>
                <w:sz w:val="20"/>
                <w:szCs w:val="20"/>
                <w:lang w:val="fr-CA"/>
              </w:rPr>
              <w:t>(</w:t>
            </w:r>
            <w:r>
              <w:rPr>
                <w:rFonts w:ascii="Arial" w:hAnsi="Arial" w:cs="Arial"/>
                <w:sz w:val="20"/>
                <w:szCs w:val="20"/>
                <w:lang w:val="fr-CA"/>
              </w:rPr>
              <w:t>38 490</w:t>
            </w:r>
            <w:r w:rsidRPr="00B75E21">
              <w:rPr>
                <w:rFonts w:ascii="Arial" w:hAnsi="Arial" w:cs="Arial"/>
                <w:sz w:val="20"/>
                <w:szCs w:val="20"/>
                <w:lang w:val="fr-CA"/>
              </w:rPr>
              <w:t>)</w:t>
            </w:r>
          </w:p>
        </w:tc>
      </w:tr>
      <w:tr w:rsidR="005255C5" w:rsidRPr="00F50AE8" w14:paraId="0B4D19FB" w14:textId="77777777" w:rsidTr="000957FA">
        <w:trPr>
          <w:trHeight w:val="174"/>
        </w:trPr>
        <w:tc>
          <w:tcPr>
            <w:tcW w:w="5880" w:type="dxa"/>
            <w:tcBorders>
              <w:bottom w:val="single" w:sz="4" w:space="0" w:color="auto"/>
            </w:tcBorders>
            <w:shd w:val="clear" w:color="auto" w:fill="auto"/>
            <w:vAlign w:val="bottom"/>
          </w:tcPr>
          <w:p w14:paraId="662A775E" w14:textId="77777777" w:rsidR="005255C5" w:rsidRPr="00F50AE8" w:rsidRDefault="005255C5" w:rsidP="000957FA">
            <w:pPr>
              <w:rPr>
                <w:rFonts w:ascii="Arial" w:hAnsi="Arial" w:cs="Arial"/>
                <w:sz w:val="20"/>
                <w:szCs w:val="20"/>
                <w:lang w:val="fr-CA"/>
              </w:rPr>
            </w:pPr>
            <w:r>
              <w:rPr>
                <w:rFonts w:ascii="Arial" w:hAnsi="Arial" w:cs="Arial"/>
                <w:sz w:val="20"/>
                <w:szCs w:val="20"/>
                <w:lang w:val="fr-CA"/>
              </w:rPr>
              <w:t>Crédits d’impôts, nets</w:t>
            </w:r>
          </w:p>
        </w:tc>
        <w:tc>
          <w:tcPr>
            <w:tcW w:w="1359" w:type="dxa"/>
            <w:tcBorders>
              <w:bottom w:val="single" w:sz="4" w:space="0" w:color="auto"/>
            </w:tcBorders>
            <w:vAlign w:val="bottom"/>
          </w:tcPr>
          <w:p w14:paraId="063234F5" w14:textId="77777777" w:rsidR="005255C5" w:rsidRPr="00B75E21" w:rsidRDefault="005255C5" w:rsidP="000957FA">
            <w:pPr>
              <w:ind w:right="215"/>
              <w:jc w:val="right"/>
              <w:rPr>
                <w:rFonts w:ascii="Arial" w:hAnsi="Arial" w:cs="Arial"/>
                <w:sz w:val="20"/>
                <w:szCs w:val="20"/>
                <w:lang w:val="fr-CA"/>
              </w:rPr>
            </w:pPr>
            <w:r>
              <w:rPr>
                <w:rFonts w:ascii="Arial" w:hAnsi="Arial" w:cs="Arial"/>
                <w:sz w:val="20"/>
                <w:szCs w:val="20"/>
                <w:lang w:val="fr-CA"/>
              </w:rPr>
              <w:t>(65 323)</w:t>
            </w:r>
          </w:p>
        </w:tc>
        <w:tc>
          <w:tcPr>
            <w:tcW w:w="1359" w:type="dxa"/>
            <w:tcBorders>
              <w:bottom w:val="single" w:sz="4" w:space="0" w:color="auto"/>
            </w:tcBorders>
            <w:vAlign w:val="bottom"/>
          </w:tcPr>
          <w:p w14:paraId="4F264C62" w14:textId="77777777" w:rsidR="005255C5" w:rsidRPr="00B75E21" w:rsidRDefault="005255C5" w:rsidP="000957FA">
            <w:pPr>
              <w:ind w:right="215"/>
              <w:jc w:val="right"/>
              <w:rPr>
                <w:rFonts w:ascii="Arial" w:hAnsi="Arial" w:cs="Arial"/>
                <w:sz w:val="20"/>
                <w:szCs w:val="20"/>
                <w:lang w:val="fr-CA"/>
              </w:rPr>
            </w:pPr>
            <w:r>
              <w:rPr>
                <w:rFonts w:ascii="Arial" w:hAnsi="Arial" w:cs="Arial"/>
                <w:sz w:val="20"/>
                <w:szCs w:val="20"/>
                <w:lang w:val="fr-CA"/>
              </w:rPr>
              <w:t>(3 759)</w:t>
            </w:r>
          </w:p>
        </w:tc>
      </w:tr>
      <w:tr w:rsidR="005255C5" w:rsidRPr="00F50AE8" w14:paraId="6CDF9F7E" w14:textId="77777777" w:rsidTr="000957FA">
        <w:trPr>
          <w:trHeight w:val="19"/>
        </w:trPr>
        <w:tc>
          <w:tcPr>
            <w:tcW w:w="5880" w:type="dxa"/>
            <w:tcBorders>
              <w:top w:val="single" w:sz="4" w:space="0" w:color="auto"/>
              <w:bottom w:val="single" w:sz="12" w:space="0" w:color="auto"/>
            </w:tcBorders>
            <w:shd w:val="clear" w:color="auto" w:fill="auto"/>
            <w:vAlign w:val="bottom"/>
          </w:tcPr>
          <w:p w14:paraId="27EA6583" w14:textId="77777777" w:rsidR="005255C5" w:rsidRPr="00F50AE8" w:rsidRDefault="005255C5" w:rsidP="000957FA">
            <w:pPr>
              <w:rPr>
                <w:rFonts w:ascii="Arial" w:hAnsi="Arial" w:cs="Arial"/>
                <w:sz w:val="20"/>
                <w:szCs w:val="20"/>
                <w:lang w:val="fr-CA"/>
              </w:rPr>
            </w:pPr>
            <w:r w:rsidRPr="00F50AE8">
              <w:rPr>
                <w:rFonts w:ascii="Arial" w:hAnsi="Arial" w:cs="Arial"/>
                <w:b/>
                <w:bCs/>
                <w:sz w:val="20"/>
                <w:lang w:val="fr-CA"/>
              </w:rPr>
              <w:t xml:space="preserve">Dépenses nettes d’E&amp;E – </w:t>
            </w:r>
            <w:proofErr w:type="spellStart"/>
            <w:r w:rsidRPr="00F50AE8">
              <w:rPr>
                <w:rFonts w:ascii="Arial" w:hAnsi="Arial" w:cs="Arial"/>
                <w:b/>
                <w:bCs/>
                <w:sz w:val="20"/>
                <w:lang w:val="fr-CA"/>
              </w:rPr>
              <w:t>Montviel</w:t>
            </w:r>
            <w:proofErr w:type="spellEnd"/>
          </w:p>
        </w:tc>
        <w:tc>
          <w:tcPr>
            <w:tcW w:w="1359" w:type="dxa"/>
            <w:tcBorders>
              <w:top w:val="single" w:sz="4" w:space="0" w:color="auto"/>
              <w:bottom w:val="single" w:sz="12" w:space="0" w:color="auto"/>
            </w:tcBorders>
          </w:tcPr>
          <w:p w14:paraId="66451653" w14:textId="77777777" w:rsidR="005255C5" w:rsidRPr="00F50AE8" w:rsidRDefault="005255C5" w:rsidP="000957FA">
            <w:pPr>
              <w:suppressAutoHyphens/>
              <w:ind w:right="289"/>
              <w:jc w:val="right"/>
              <w:rPr>
                <w:rFonts w:ascii="Arial" w:hAnsi="Arial" w:cs="Arial"/>
                <w:b/>
                <w:bCs/>
                <w:sz w:val="20"/>
                <w:lang w:val="fr-CA"/>
              </w:rPr>
            </w:pPr>
            <w:r>
              <w:rPr>
                <w:rFonts w:ascii="Arial" w:hAnsi="Arial" w:cs="Arial"/>
                <w:b/>
                <w:bCs/>
                <w:sz w:val="20"/>
                <w:lang w:val="fr-CA"/>
              </w:rPr>
              <w:t>141 457</w:t>
            </w:r>
          </w:p>
        </w:tc>
        <w:tc>
          <w:tcPr>
            <w:tcW w:w="1359" w:type="dxa"/>
            <w:tcBorders>
              <w:top w:val="single" w:sz="4" w:space="0" w:color="auto"/>
              <w:bottom w:val="single" w:sz="12" w:space="0" w:color="auto"/>
            </w:tcBorders>
          </w:tcPr>
          <w:p w14:paraId="03764FCA" w14:textId="77777777" w:rsidR="005255C5" w:rsidRPr="00F50AE8" w:rsidRDefault="005255C5" w:rsidP="000957FA">
            <w:pPr>
              <w:suppressAutoHyphens/>
              <w:ind w:right="289"/>
              <w:jc w:val="right"/>
              <w:rPr>
                <w:rFonts w:ascii="Arial" w:hAnsi="Arial" w:cs="Arial"/>
                <w:b/>
                <w:bCs/>
                <w:sz w:val="20"/>
                <w:lang w:val="fr-CA"/>
              </w:rPr>
            </w:pPr>
            <w:r>
              <w:rPr>
                <w:rFonts w:ascii="Arial" w:hAnsi="Arial" w:cs="Arial"/>
                <w:b/>
                <w:bCs/>
                <w:sz w:val="20"/>
                <w:lang w:val="fr-CA"/>
              </w:rPr>
              <w:t>99 074</w:t>
            </w:r>
          </w:p>
        </w:tc>
      </w:tr>
      <w:tr w:rsidR="005255C5" w:rsidRPr="00F50AE8" w14:paraId="3330BB51" w14:textId="77777777" w:rsidTr="000957FA">
        <w:trPr>
          <w:trHeight w:val="19"/>
        </w:trPr>
        <w:tc>
          <w:tcPr>
            <w:tcW w:w="5880" w:type="dxa"/>
            <w:tcBorders>
              <w:top w:val="single" w:sz="12" w:space="0" w:color="auto"/>
            </w:tcBorders>
            <w:shd w:val="clear" w:color="auto" w:fill="auto"/>
            <w:vAlign w:val="bottom"/>
          </w:tcPr>
          <w:p w14:paraId="59F69DEE" w14:textId="77777777" w:rsidR="005255C5" w:rsidRPr="00F50AE8" w:rsidRDefault="005255C5" w:rsidP="000957FA">
            <w:pPr>
              <w:rPr>
                <w:rFonts w:ascii="Arial" w:hAnsi="Arial" w:cs="Arial"/>
                <w:b/>
                <w:bCs/>
                <w:sz w:val="20"/>
                <w:lang w:val="fr-CA"/>
              </w:rPr>
            </w:pPr>
          </w:p>
        </w:tc>
        <w:tc>
          <w:tcPr>
            <w:tcW w:w="1359" w:type="dxa"/>
            <w:tcBorders>
              <w:top w:val="single" w:sz="12" w:space="0" w:color="auto"/>
            </w:tcBorders>
          </w:tcPr>
          <w:p w14:paraId="6515A8B9" w14:textId="77777777" w:rsidR="005255C5" w:rsidRDefault="005255C5" w:rsidP="000957FA">
            <w:pPr>
              <w:suppressAutoHyphens/>
              <w:ind w:right="289"/>
              <w:jc w:val="right"/>
              <w:rPr>
                <w:rFonts w:ascii="Arial" w:hAnsi="Arial" w:cs="Arial"/>
                <w:b/>
                <w:bCs/>
                <w:sz w:val="20"/>
                <w:lang w:val="fr-CA"/>
              </w:rPr>
            </w:pPr>
          </w:p>
        </w:tc>
        <w:tc>
          <w:tcPr>
            <w:tcW w:w="1359" w:type="dxa"/>
            <w:tcBorders>
              <w:top w:val="single" w:sz="12" w:space="0" w:color="auto"/>
            </w:tcBorders>
          </w:tcPr>
          <w:p w14:paraId="0AF6A551" w14:textId="77777777" w:rsidR="005255C5" w:rsidRDefault="005255C5" w:rsidP="000957FA">
            <w:pPr>
              <w:suppressAutoHyphens/>
              <w:ind w:right="289"/>
              <w:jc w:val="right"/>
              <w:rPr>
                <w:rFonts w:ascii="Arial" w:hAnsi="Arial" w:cs="Arial"/>
                <w:b/>
                <w:bCs/>
                <w:sz w:val="20"/>
                <w:lang w:val="fr-CA"/>
              </w:rPr>
            </w:pPr>
          </w:p>
        </w:tc>
      </w:tr>
    </w:tbl>
    <w:p w14:paraId="17726EA7" w14:textId="6701A858" w:rsidR="00A5030A" w:rsidRPr="00C96AA3" w:rsidRDefault="00A5030A" w:rsidP="00C96AA3">
      <w:pPr>
        <w:pStyle w:val="Heading1"/>
        <w:keepNext/>
        <w:autoSpaceDE w:val="0"/>
        <w:autoSpaceDN w:val="0"/>
        <w:adjustRightInd w:val="0"/>
        <w:jc w:val="both"/>
        <w:rPr>
          <w:rFonts w:ascii="Arial" w:hAnsi="Arial" w:cs="Arial"/>
          <w:caps/>
          <w:sz w:val="20"/>
          <w:szCs w:val="20"/>
          <w:lang w:val="fr-CA" w:eastAsia="fr-FR"/>
        </w:rPr>
      </w:pPr>
    </w:p>
    <w:p w14:paraId="76DC5D88" w14:textId="54112E67" w:rsidR="004A4252" w:rsidRDefault="004A4252" w:rsidP="00330FC0">
      <w:pPr>
        <w:pStyle w:val="Heading2"/>
        <w:jc w:val="both"/>
        <w:rPr>
          <w:rFonts w:ascii="Arial" w:hAnsi="Arial" w:cs="Arial"/>
          <w:sz w:val="20"/>
          <w:szCs w:val="20"/>
          <w:lang w:val="fr-CA"/>
        </w:rPr>
      </w:pPr>
      <w:r w:rsidRPr="00351D6B">
        <w:rPr>
          <w:rFonts w:ascii="Arial" w:hAnsi="Arial" w:cs="Arial"/>
          <w:sz w:val="20"/>
          <w:szCs w:val="20"/>
          <w:lang w:val="fr-CA"/>
        </w:rPr>
        <w:t xml:space="preserve">Alain Cayer, géo., </w:t>
      </w:r>
      <w:proofErr w:type="spellStart"/>
      <w:r w:rsidRPr="00351D6B">
        <w:rPr>
          <w:rFonts w:ascii="Arial" w:hAnsi="Arial" w:cs="Arial"/>
          <w:sz w:val="20"/>
          <w:szCs w:val="20"/>
          <w:lang w:val="fr-CA"/>
        </w:rPr>
        <w:t>M.Sc</w:t>
      </w:r>
      <w:proofErr w:type="spellEnd"/>
      <w:r w:rsidRPr="00351D6B">
        <w:rPr>
          <w:rFonts w:ascii="Arial" w:hAnsi="Arial" w:cs="Arial"/>
          <w:sz w:val="20"/>
          <w:szCs w:val="20"/>
          <w:lang w:val="fr-CA"/>
        </w:rPr>
        <w:t>., vice-président exploration, une personne qualifiée selon le Règlement 43-101, a supervisé et approuvé la rédaction des informations techniques d</w:t>
      </w:r>
      <w:r w:rsidR="0083491C" w:rsidRPr="00351D6B">
        <w:rPr>
          <w:rFonts w:ascii="Arial" w:hAnsi="Arial" w:cs="Arial"/>
          <w:sz w:val="20"/>
          <w:szCs w:val="20"/>
          <w:lang w:val="fr-CA"/>
        </w:rPr>
        <w:t>ans</w:t>
      </w:r>
      <w:r w:rsidR="00582A8D">
        <w:rPr>
          <w:rFonts w:ascii="Arial" w:hAnsi="Arial" w:cs="Arial"/>
          <w:sz w:val="20"/>
          <w:szCs w:val="20"/>
          <w:lang w:val="fr-CA"/>
        </w:rPr>
        <w:t xml:space="preserve"> les</w:t>
      </w:r>
      <w:r w:rsidR="0083491C" w:rsidRPr="00351D6B">
        <w:rPr>
          <w:rFonts w:ascii="Arial" w:hAnsi="Arial" w:cs="Arial"/>
          <w:sz w:val="20"/>
          <w:szCs w:val="20"/>
          <w:lang w:val="fr-CA"/>
        </w:rPr>
        <w:t xml:space="preserve"> section</w:t>
      </w:r>
      <w:r w:rsidR="00582A8D">
        <w:rPr>
          <w:rFonts w:ascii="Arial" w:hAnsi="Arial" w:cs="Arial"/>
          <w:sz w:val="20"/>
          <w:szCs w:val="20"/>
          <w:lang w:val="fr-CA"/>
        </w:rPr>
        <w:t>s 4.1, 4.2 et 4.3.</w:t>
      </w:r>
    </w:p>
    <w:p w14:paraId="322E07E0" w14:textId="77777777" w:rsidR="00582A8D" w:rsidRPr="00351D6B" w:rsidRDefault="00582A8D" w:rsidP="00330FC0">
      <w:pPr>
        <w:pStyle w:val="Heading2"/>
        <w:jc w:val="both"/>
        <w:rPr>
          <w:rFonts w:ascii="Arial" w:hAnsi="Arial" w:cs="Arial"/>
          <w:sz w:val="20"/>
          <w:szCs w:val="20"/>
          <w:lang w:val="fr-CA"/>
        </w:rPr>
      </w:pPr>
    </w:p>
    <w:p w14:paraId="6D0ABCE3" w14:textId="03ED74E5" w:rsidR="00062D8E" w:rsidRDefault="00062D8E" w:rsidP="00062D8E">
      <w:pPr>
        <w:jc w:val="both"/>
        <w:rPr>
          <w:rFonts w:ascii="Arial" w:hAnsi="Arial" w:cs="Arial"/>
          <w:sz w:val="20"/>
          <w:szCs w:val="20"/>
          <w:lang w:val="fr-CA" w:eastAsia="fr-CA"/>
        </w:rPr>
      </w:pPr>
      <w:r w:rsidRPr="00757F7E">
        <w:rPr>
          <w:rFonts w:ascii="Arial" w:hAnsi="Arial" w:cs="Arial"/>
          <w:sz w:val="20"/>
          <w:szCs w:val="20"/>
          <w:lang w:val="fr-CA" w:eastAsia="fr-CA"/>
        </w:rPr>
        <w:t xml:space="preserve">La Société est propriétaire à 100% de la propriété </w:t>
      </w:r>
      <w:proofErr w:type="spellStart"/>
      <w:r w:rsidRPr="00757F7E">
        <w:rPr>
          <w:rFonts w:ascii="Arial" w:hAnsi="Arial" w:cs="Arial"/>
          <w:sz w:val="20"/>
          <w:szCs w:val="20"/>
          <w:lang w:val="fr-CA" w:eastAsia="fr-CA"/>
        </w:rPr>
        <w:t>Montviel</w:t>
      </w:r>
      <w:proofErr w:type="spellEnd"/>
      <w:r w:rsidRPr="00757F7E">
        <w:rPr>
          <w:rFonts w:ascii="Arial" w:hAnsi="Arial" w:cs="Arial"/>
          <w:sz w:val="20"/>
          <w:szCs w:val="20"/>
          <w:lang w:val="fr-CA" w:eastAsia="fr-CA"/>
        </w:rPr>
        <w:t xml:space="preserve">, située à environ 100 km au nord de Lebel-sur-Quévillon et à 45 km à l'ouest de la Première nation crie de </w:t>
      </w:r>
      <w:proofErr w:type="spellStart"/>
      <w:r w:rsidRPr="00757F7E">
        <w:rPr>
          <w:rFonts w:ascii="Arial" w:hAnsi="Arial" w:cs="Arial"/>
          <w:sz w:val="20"/>
          <w:szCs w:val="20"/>
          <w:lang w:val="fr-CA" w:eastAsia="fr-CA"/>
        </w:rPr>
        <w:t>Waswanipi</w:t>
      </w:r>
      <w:proofErr w:type="spellEnd"/>
      <w:r w:rsidRPr="00757F7E">
        <w:rPr>
          <w:rFonts w:ascii="Arial" w:hAnsi="Arial" w:cs="Arial"/>
          <w:sz w:val="20"/>
          <w:szCs w:val="20"/>
          <w:lang w:val="fr-CA" w:eastAsia="fr-CA"/>
        </w:rPr>
        <w:t xml:space="preserve">. La propriété </w:t>
      </w:r>
      <w:proofErr w:type="spellStart"/>
      <w:r w:rsidRPr="00757F7E">
        <w:rPr>
          <w:rFonts w:ascii="Arial" w:hAnsi="Arial" w:cs="Arial"/>
          <w:sz w:val="20"/>
          <w:szCs w:val="20"/>
          <w:lang w:val="fr-CA" w:eastAsia="fr-CA"/>
        </w:rPr>
        <w:t>Montviel</w:t>
      </w:r>
      <w:proofErr w:type="spellEnd"/>
      <w:r w:rsidRPr="00757F7E">
        <w:rPr>
          <w:rFonts w:ascii="Arial" w:hAnsi="Arial" w:cs="Arial"/>
          <w:sz w:val="20"/>
          <w:szCs w:val="20"/>
          <w:lang w:val="fr-CA" w:eastAsia="fr-CA"/>
        </w:rPr>
        <w:t xml:space="preserve"> comprend 16</w:t>
      </w:r>
      <w:r>
        <w:rPr>
          <w:rFonts w:ascii="Arial" w:hAnsi="Arial" w:cs="Arial"/>
          <w:sz w:val="20"/>
          <w:szCs w:val="20"/>
          <w:lang w:val="fr-CA" w:eastAsia="fr-CA"/>
        </w:rPr>
        <w:t>2</w:t>
      </w:r>
      <w:r w:rsidRPr="00757F7E">
        <w:rPr>
          <w:rFonts w:ascii="Arial" w:hAnsi="Arial" w:cs="Arial"/>
          <w:sz w:val="20"/>
          <w:szCs w:val="20"/>
          <w:lang w:val="fr-CA" w:eastAsia="fr-CA"/>
        </w:rPr>
        <w:t xml:space="preserve"> claims miniers totalisant 8</w:t>
      </w:r>
      <w:r>
        <w:rPr>
          <w:rFonts w:ascii="Arial" w:hAnsi="Arial" w:cs="Arial"/>
          <w:sz w:val="20"/>
          <w:szCs w:val="20"/>
          <w:lang w:val="fr-CA" w:eastAsia="fr-CA"/>
        </w:rPr>
        <w:t xml:space="preserve"> </w:t>
      </w:r>
      <w:r w:rsidRPr="00757F7E">
        <w:rPr>
          <w:rFonts w:ascii="Arial" w:hAnsi="Arial" w:cs="Arial"/>
          <w:sz w:val="20"/>
          <w:szCs w:val="20"/>
          <w:lang w:val="fr-CA" w:eastAsia="fr-CA"/>
        </w:rPr>
        <w:t>9</w:t>
      </w:r>
      <w:r>
        <w:rPr>
          <w:rFonts w:ascii="Arial" w:hAnsi="Arial" w:cs="Arial"/>
          <w:sz w:val="20"/>
          <w:szCs w:val="20"/>
          <w:lang w:val="fr-CA" w:eastAsia="fr-CA"/>
        </w:rPr>
        <w:t>98</w:t>
      </w:r>
      <w:r w:rsidRPr="00757F7E">
        <w:rPr>
          <w:rFonts w:ascii="Arial" w:hAnsi="Arial" w:cs="Arial"/>
          <w:sz w:val="20"/>
          <w:szCs w:val="20"/>
          <w:lang w:val="fr-CA" w:eastAsia="fr-CA"/>
        </w:rPr>
        <w:t xml:space="preserve"> hectares au 31 </w:t>
      </w:r>
      <w:r>
        <w:rPr>
          <w:rFonts w:ascii="Arial" w:hAnsi="Arial" w:cs="Arial"/>
          <w:sz w:val="20"/>
          <w:szCs w:val="20"/>
          <w:lang w:val="fr-CA" w:eastAsia="fr-CA"/>
        </w:rPr>
        <w:t>août</w:t>
      </w:r>
      <w:r w:rsidRPr="00757F7E">
        <w:rPr>
          <w:rFonts w:ascii="Arial" w:hAnsi="Arial" w:cs="Arial"/>
          <w:sz w:val="20"/>
          <w:szCs w:val="20"/>
          <w:lang w:val="fr-CA" w:eastAsia="fr-CA"/>
        </w:rPr>
        <w:t xml:space="preserve"> 202</w:t>
      </w:r>
      <w:r>
        <w:rPr>
          <w:rFonts w:ascii="Arial" w:hAnsi="Arial" w:cs="Arial"/>
          <w:sz w:val="20"/>
          <w:szCs w:val="20"/>
          <w:lang w:val="fr-CA" w:eastAsia="fr-CA"/>
        </w:rPr>
        <w:t>1</w:t>
      </w:r>
      <w:r w:rsidRPr="00757F7E">
        <w:rPr>
          <w:rFonts w:ascii="Arial" w:hAnsi="Arial" w:cs="Arial"/>
          <w:sz w:val="20"/>
          <w:szCs w:val="20"/>
          <w:lang w:val="fr-CA" w:eastAsia="fr-CA"/>
        </w:rPr>
        <w:t>.</w:t>
      </w:r>
    </w:p>
    <w:p w14:paraId="7745431E" w14:textId="77777777" w:rsidR="00582A8D" w:rsidRPr="00351D6B" w:rsidRDefault="00582A8D" w:rsidP="00965FC1">
      <w:pPr>
        <w:jc w:val="both"/>
        <w:textAlignment w:val="center"/>
        <w:rPr>
          <w:rFonts w:ascii="Arial" w:hAnsi="Arial" w:cs="Arial"/>
          <w:b/>
          <w:sz w:val="20"/>
          <w:szCs w:val="20"/>
          <w:lang w:val="fr-CA"/>
        </w:rPr>
      </w:pPr>
    </w:p>
    <w:p w14:paraId="6164697C" w14:textId="77777777" w:rsidR="00313BD1" w:rsidRPr="00351D6B" w:rsidRDefault="00313BD1" w:rsidP="00313BD1">
      <w:pPr>
        <w:jc w:val="both"/>
        <w:textAlignment w:val="center"/>
        <w:rPr>
          <w:rFonts w:ascii="Arial" w:hAnsi="Arial" w:cs="Arial"/>
          <w:b/>
          <w:sz w:val="20"/>
          <w:szCs w:val="20"/>
          <w:lang w:val="fr-CA"/>
        </w:rPr>
      </w:pPr>
      <w:r w:rsidRPr="00351D6B">
        <w:rPr>
          <w:rFonts w:ascii="Arial" w:hAnsi="Arial" w:cs="Arial"/>
          <w:b/>
          <w:sz w:val="20"/>
          <w:szCs w:val="20"/>
          <w:lang w:val="fr-CA"/>
        </w:rPr>
        <w:t>4.2 Développement de la technologie ISR</w:t>
      </w:r>
    </w:p>
    <w:p w14:paraId="642FA87D" w14:textId="77777777" w:rsidR="00313BD1" w:rsidRPr="00351D6B" w:rsidRDefault="00313BD1" w:rsidP="00313BD1">
      <w:pPr>
        <w:jc w:val="both"/>
        <w:textAlignment w:val="center"/>
        <w:rPr>
          <w:rFonts w:ascii="Arial" w:hAnsi="Arial" w:cs="Arial"/>
          <w:b/>
          <w:sz w:val="20"/>
          <w:szCs w:val="20"/>
          <w:lang w:val="fr-CA"/>
        </w:rPr>
      </w:pPr>
    </w:p>
    <w:p w14:paraId="4ABD0FA6" w14:textId="77777777" w:rsidR="005C685D" w:rsidRDefault="005C685D" w:rsidP="005C685D">
      <w:pPr>
        <w:jc w:val="both"/>
        <w:textAlignment w:val="center"/>
        <w:rPr>
          <w:rFonts w:ascii="Arial" w:hAnsi="Arial" w:cs="Arial"/>
          <w:bCs/>
          <w:sz w:val="20"/>
          <w:szCs w:val="20"/>
          <w:lang w:val="fr-CA"/>
        </w:rPr>
      </w:pPr>
      <w:r w:rsidRPr="00351D6B">
        <w:rPr>
          <w:rFonts w:ascii="Arial" w:hAnsi="Arial" w:cs="Arial"/>
          <w:bCs/>
          <w:sz w:val="20"/>
          <w:szCs w:val="20"/>
          <w:lang w:val="fr-CA"/>
        </w:rPr>
        <w:t>Dr Pouya Hajiani, inventeur du procédé</w:t>
      </w:r>
      <w:r>
        <w:rPr>
          <w:rFonts w:ascii="Arial" w:hAnsi="Arial" w:cs="Arial"/>
          <w:bCs/>
          <w:sz w:val="20"/>
          <w:szCs w:val="20"/>
          <w:lang w:val="fr-CA"/>
        </w:rPr>
        <w:t>, ingénieur</w:t>
      </w:r>
      <w:r w:rsidRPr="00351D6B">
        <w:rPr>
          <w:rFonts w:ascii="Arial" w:hAnsi="Arial" w:cs="Arial"/>
          <w:bCs/>
          <w:sz w:val="20"/>
          <w:szCs w:val="20"/>
          <w:lang w:val="fr-CA"/>
        </w:rPr>
        <w:t xml:space="preserve"> et chef de la technologie (« CTO ») de </w:t>
      </w:r>
      <w:proofErr w:type="spellStart"/>
      <w:r w:rsidRPr="00351D6B">
        <w:rPr>
          <w:rFonts w:ascii="Arial" w:hAnsi="Arial" w:cs="Arial"/>
          <w:bCs/>
          <w:sz w:val="20"/>
          <w:szCs w:val="20"/>
          <w:lang w:val="fr-CA"/>
        </w:rPr>
        <w:t>Géoméga</w:t>
      </w:r>
      <w:proofErr w:type="spellEnd"/>
      <w:r w:rsidRPr="00351D6B">
        <w:rPr>
          <w:rFonts w:ascii="Arial" w:hAnsi="Arial" w:cs="Arial"/>
          <w:bCs/>
          <w:sz w:val="20"/>
          <w:szCs w:val="20"/>
          <w:lang w:val="fr-CA"/>
        </w:rPr>
        <w:t xml:space="preserve">, a supervisé et approuvé les </w:t>
      </w:r>
      <w:r>
        <w:rPr>
          <w:rFonts w:ascii="Arial" w:hAnsi="Arial" w:cs="Arial"/>
          <w:bCs/>
          <w:sz w:val="20"/>
          <w:szCs w:val="20"/>
          <w:lang w:val="fr-CA"/>
        </w:rPr>
        <w:t xml:space="preserve">informations </w:t>
      </w:r>
      <w:r w:rsidRPr="00351D6B">
        <w:rPr>
          <w:rFonts w:ascii="Arial" w:hAnsi="Arial" w:cs="Arial"/>
          <w:bCs/>
          <w:sz w:val="20"/>
          <w:szCs w:val="20"/>
          <w:lang w:val="fr-CA"/>
        </w:rPr>
        <w:t>techniques de cette section.</w:t>
      </w:r>
    </w:p>
    <w:p w14:paraId="520E2D4B" w14:textId="77777777" w:rsidR="005C685D" w:rsidRDefault="005C685D" w:rsidP="005C685D">
      <w:pPr>
        <w:jc w:val="both"/>
        <w:textAlignment w:val="center"/>
        <w:rPr>
          <w:rFonts w:ascii="Arial" w:hAnsi="Arial" w:cs="Arial"/>
          <w:bCs/>
          <w:sz w:val="20"/>
          <w:szCs w:val="20"/>
          <w:lang w:val="fr-CA"/>
        </w:rPr>
      </w:pPr>
    </w:p>
    <w:p w14:paraId="04EC75DC" w14:textId="53828A2A" w:rsidR="005C685D" w:rsidRDefault="00F40BE0" w:rsidP="005C685D">
      <w:pPr>
        <w:jc w:val="both"/>
        <w:textAlignment w:val="center"/>
        <w:rPr>
          <w:rFonts w:ascii="Arial" w:hAnsi="Arial" w:cs="Arial"/>
          <w:bCs/>
          <w:sz w:val="20"/>
          <w:szCs w:val="20"/>
          <w:lang w:val="fr-CA"/>
        </w:rPr>
      </w:pPr>
      <w:proofErr w:type="spellStart"/>
      <w:r>
        <w:rPr>
          <w:rFonts w:ascii="Arial" w:hAnsi="Arial" w:cs="Arial"/>
          <w:bCs/>
          <w:sz w:val="20"/>
          <w:szCs w:val="20"/>
          <w:lang w:val="fr-CA"/>
        </w:rPr>
        <w:t>Innord</w:t>
      </w:r>
      <w:proofErr w:type="spellEnd"/>
      <w:r w:rsidR="005C685D" w:rsidRPr="00A13EBC">
        <w:rPr>
          <w:rFonts w:ascii="Arial" w:hAnsi="Arial" w:cs="Arial"/>
          <w:bCs/>
          <w:sz w:val="20"/>
          <w:szCs w:val="20"/>
          <w:lang w:val="fr-CA"/>
        </w:rPr>
        <w:t xml:space="preserve"> développe des technologies innovantes pour l'extraction et la séparation des éléments de terres rares et d'autres métaux critiques </w:t>
      </w:r>
      <w:r w:rsidR="00D200B2">
        <w:rPr>
          <w:rFonts w:ascii="Arial" w:hAnsi="Arial" w:cs="Arial"/>
          <w:bCs/>
          <w:sz w:val="20"/>
          <w:szCs w:val="20"/>
          <w:lang w:val="fr-CA"/>
        </w:rPr>
        <w:t xml:space="preserve">et stratégiques </w:t>
      </w:r>
      <w:r w:rsidR="005C685D" w:rsidRPr="00A13EBC">
        <w:rPr>
          <w:rFonts w:ascii="Arial" w:hAnsi="Arial" w:cs="Arial"/>
          <w:bCs/>
          <w:sz w:val="20"/>
          <w:szCs w:val="20"/>
          <w:lang w:val="fr-CA"/>
        </w:rPr>
        <w:t xml:space="preserve">essentiels pour un avenir durable. Axés sur les énergies renouvelables, l'électrification des véhicules, l'automatisation, la réduction des émissions de gaz à effet de serre et la consommation d'énergie, les aimants </w:t>
      </w:r>
      <w:r w:rsidR="005C685D">
        <w:rPr>
          <w:rFonts w:ascii="Arial" w:hAnsi="Arial" w:cs="Arial"/>
          <w:bCs/>
          <w:sz w:val="20"/>
          <w:szCs w:val="20"/>
          <w:lang w:val="fr-CA"/>
        </w:rPr>
        <w:t>de</w:t>
      </w:r>
      <w:r w:rsidR="005C685D" w:rsidRPr="00A13EBC">
        <w:rPr>
          <w:rFonts w:ascii="Arial" w:hAnsi="Arial" w:cs="Arial"/>
          <w:bCs/>
          <w:sz w:val="20"/>
          <w:szCs w:val="20"/>
          <w:lang w:val="fr-CA"/>
        </w:rPr>
        <w:t xml:space="preserve"> terres rares ou néo-aimants (</w:t>
      </w:r>
      <w:proofErr w:type="spellStart"/>
      <w:r w:rsidR="005C685D" w:rsidRPr="00A13EBC">
        <w:rPr>
          <w:rFonts w:ascii="Arial" w:hAnsi="Arial" w:cs="Arial"/>
          <w:bCs/>
          <w:sz w:val="20"/>
          <w:szCs w:val="20"/>
          <w:lang w:val="fr-CA"/>
        </w:rPr>
        <w:t>NdFeB</w:t>
      </w:r>
      <w:proofErr w:type="spellEnd"/>
      <w:r w:rsidR="005C685D" w:rsidRPr="00A13EBC">
        <w:rPr>
          <w:rFonts w:ascii="Arial" w:hAnsi="Arial" w:cs="Arial"/>
          <w:bCs/>
          <w:sz w:val="20"/>
          <w:szCs w:val="20"/>
          <w:lang w:val="fr-CA"/>
        </w:rPr>
        <w:t xml:space="preserve">) sont au centre de toutes ces technologies. La stratégie de </w:t>
      </w:r>
      <w:proofErr w:type="spellStart"/>
      <w:r w:rsidR="005C685D" w:rsidRPr="00A13EBC">
        <w:rPr>
          <w:rFonts w:ascii="Arial" w:hAnsi="Arial" w:cs="Arial"/>
          <w:bCs/>
          <w:sz w:val="20"/>
          <w:szCs w:val="20"/>
          <w:lang w:val="fr-CA"/>
        </w:rPr>
        <w:t>G</w:t>
      </w:r>
      <w:r w:rsidR="005C685D">
        <w:rPr>
          <w:rFonts w:ascii="Arial" w:hAnsi="Arial" w:cs="Arial"/>
          <w:bCs/>
          <w:sz w:val="20"/>
          <w:szCs w:val="20"/>
          <w:lang w:val="fr-CA"/>
        </w:rPr>
        <w:t>é</w:t>
      </w:r>
      <w:r w:rsidR="005C685D" w:rsidRPr="00A13EBC">
        <w:rPr>
          <w:rFonts w:ascii="Arial" w:hAnsi="Arial" w:cs="Arial"/>
          <w:bCs/>
          <w:sz w:val="20"/>
          <w:szCs w:val="20"/>
          <w:lang w:val="fr-CA"/>
        </w:rPr>
        <w:t>om</w:t>
      </w:r>
      <w:r w:rsidR="005C685D">
        <w:rPr>
          <w:rFonts w:ascii="Arial" w:hAnsi="Arial" w:cs="Arial"/>
          <w:bCs/>
          <w:sz w:val="20"/>
          <w:szCs w:val="20"/>
          <w:lang w:val="fr-CA"/>
        </w:rPr>
        <w:t>é</w:t>
      </w:r>
      <w:r w:rsidR="005C685D" w:rsidRPr="00A13EBC">
        <w:rPr>
          <w:rFonts w:ascii="Arial" w:hAnsi="Arial" w:cs="Arial"/>
          <w:bCs/>
          <w:sz w:val="20"/>
          <w:szCs w:val="20"/>
          <w:lang w:val="fr-CA"/>
        </w:rPr>
        <w:t>ga</w:t>
      </w:r>
      <w:proofErr w:type="spellEnd"/>
      <w:r w:rsidR="005C685D" w:rsidRPr="00A13EBC">
        <w:rPr>
          <w:rFonts w:ascii="Arial" w:hAnsi="Arial" w:cs="Arial"/>
          <w:bCs/>
          <w:sz w:val="20"/>
          <w:szCs w:val="20"/>
          <w:lang w:val="fr-CA"/>
        </w:rPr>
        <w:t xml:space="preserve"> s’articule autour de la réduction progressive des risques de sa technologie </w:t>
      </w:r>
      <w:r w:rsidR="005C685D">
        <w:rPr>
          <w:rFonts w:ascii="Arial" w:hAnsi="Arial" w:cs="Arial"/>
          <w:bCs/>
          <w:sz w:val="20"/>
          <w:szCs w:val="20"/>
          <w:lang w:val="fr-CA"/>
        </w:rPr>
        <w:t xml:space="preserve">ISR </w:t>
      </w:r>
      <w:r w:rsidR="005C685D" w:rsidRPr="00A13EBC">
        <w:rPr>
          <w:rFonts w:ascii="Arial" w:hAnsi="Arial" w:cs="Arial"/>
          <w:bCs/>
          <w:sz w:val="20"/>
          <w:szCs w:val="20"/>
          <w:lang w:val="fr-CA"/>
        </w:rPr>
        <w:t>innovante tout en travaillant directement avec les principaux acteurs de ces industries pour recycler les aimants qui alimentent toutes ces technologies.</w:t>
      </w:r>
      <w:r w:rsidR="005C685D">
        <w:rPr>
          <w:rFonts w:ascii="Arial" w:hAnsi="Arial" w:cs="Arial"/>
          <w:bCs/>
          <w:sz w:val="20"/>
          <w:szCs w:val="20"/>
          <w:lang w:val="fr-CA"/>
        </w:rPr>
        <w:br w:type="page"/>
      </w:r>
    </w:p>
    <w:p w14:paraId="235326DC" w14:textId="3DFE521D" w:rsidR="005C685D" w:rsidRPr="005C685D" w:rsidRDefault="005C685D" w:rsidP="005C685D">
      <w:pPr>
        <w:pStyle w:val="Heading1"/>
        <w:keepNext/>
        <w:autoSpaceDE w:val="0"/>
        <w:autoSpaceDN w:val="0"/>
        <w:adjustRightInd w:val="0"/>
        <w:jc w:val="both"/>
        <w:rPr>
          <w:rFonts w:ascii="Arial" w:hAnsi="Arial" w:cs="Arial"/>
          <w:caps/>
          <w:sz w:val="20"/>
          <w:szCs w:val="20"/>
          <w:lang w:val="fr-CA" w:eastAsia="fr-FR"/>
        </w:rPr>
      </w:pPr>
      <w:r>
        <w:rPr>
          <w:rFonts w:ascii="Arial" w:hAnsi="Arial" w:cs="Arial"/>
          <w:caps/>
          <w:sz w:val="20"/>
          <w:szCs w:val="20"/>
          <w:lang w:val="fr-CA" w:eastAsia="fr-FR"/>
        </w:rPr>
        <w:lastRenderedPageBreak/>
        <w:t xml:space="preserve">4.    </w:t>
      </w:r>
      <w:r w:rsidRPr="00351D6B">
        <w:rPr>
          <w:rFonts w:ascii="Arial" w:hAnsi="Arial" w:cs="Arial"/>
          <w:caps/>
          <w:sz w:val="20"/>
          <w:szCs w:val="20"/>
          <w:lang w:val="fr-CA" w:eastAsia="fr-FR"/>
        </w:rPr>
        <w:t>ACTIVITÉS D’EXPLORATION ET DE VALIDATION DE LA TECHNOLOGIE DE SÉPARATION</w:t>
      </w:r>
      <w:r>
        <w:rPr>
          <w:rFonts w:ascii="Arial" w:hAnsi="Arial" w:cs="Arial"/>
          <w:caps/>
          <w:sz w:val="20"/>
          <w:szCs w:val="20"/>
          <w:lang w:val="fr-CA" w:eastAsia="fr-FR"/>
        </w:rPr>
        <w:t xml:space="preserve"> </w:t>
      </w:r>
      <w:r>
        <w:rPr>
          <w:rFonts w:ascii="Arial" w:hAnsi="Arial" w:cs="Arial"/>
          <w:b w:val="0"/>
          <w:bCs w:val="0"/>
          <w:caps/>
          <w:sz w:val="20"/>
          <w:szCs w:val="20"/>
          <w:lang w:val="fr-CA" w:eastAsia="fr-FR"/>
        </w:rPr>
        <w:t>(SUITE)</w:t>
      </w:r>
    </w:p>
    <w:p w14:paraId="5B49ACCC" w14:textId="268C4620" w:rsidR="00313BD1" w:rsidRDefault="00313BD1" w:rsidP="00965FC1">
      <w:pPr>
        <w:jc w:val="both"/>
        <w:textAlignment w:val="center"/>
        <w:rPr>
          <w:rFonts w:ascii="Arial" w:hAnsi="Arial" w:cs="Arial"/>
          <w:b/>
          <w:sz w:val="20"/>
          <w:szCs w:val="20"/>
          <w:lang w:val="fr-CA"/>
        </w:rPr>
      </w:pPr>
    </w:p>
    <w:p w14:paraId="3585AD14" w14:textId="77777777" w:rsidR="005C685D" w:rsidRPr="00A13EBC" w:rsidRDefault="005C685D" w:rsidP="005C685D">
      <w:pPr>
        <w:jc w:val="both"/>
        <w:textAlignment w:val="center"/>
        <w:rPr>
          <w:rFonts w:ascii="Arial" w:hAnsi="Arial" w:cs="Arial"/>
          <w:bCs/>
          <w:sz w:val="20"/>
          <w:szCs w:val="20"/>
          <w:lang w:val="fr-CA"/>
        </w:rPr>
      </w:pPr>
      <w:r w:rsidRPr="00A13EBC">
        <w:rPr>
          <w:rFonts w:ascii="Arial" w:hAnsi="Arial" w:cs="Arial"/>
          <w:bCs/>
          <w:sz w:val="20"/>
          <w:szCs w:val="20"/>
          <w:lang w:val="fr-CA"/>
        </w:rPr>
        <w:t>La Société a mené à bien une mise à l'échelle pilote en 2019</w:t>
      </w:r>
      <w:r>
        <w:rPr>
          <w:rFonts w:ascii="Arial" w:hAnsi="Arial" w:cs="Arial"/>
          <w:bCs/>
          <w:sz w:val="20"/>
          <w:szCs w:val="20"/>
          <w:lang w:val="fr-CA"/>
        </w:rPr>
        <w:t xml:space="preserve">, </w:t>
      </w:r>
      <w:r w:rsidRPr="00A13EBC">
        <w:rPr>
          <w:rFonts w:ascii="Arial" w:hAnsi="Arial" w:cs="Arial"/>
          <w:bCs/>
          <w:sz w:val="20"/>
          <w:szCs w:val="20"/>
          <w:lang w:val="fr-CA"/>
        </w:rPr>
        <w:t xml:space="preserve">a fait valider son matériel par des utilisateurs potentiels pour la fabrication d'aimants permanents et s'est depuis concentrée sur la prochaine mise à l'échelle de la technologie </w:t>
      </w:r>
      <w:r>
        <w:rPr>
          <w:rFonts w:ascii="Arial" w:hAnsi="Arial" w:cs="Arial"/>
          <w:bCs/>
          <w:sz w:val="20"/>
          <w:szCs w:val="20"/>
          <w:lang w:val="fr-CA"/>
        </w:rPr>
        <w:t>pour une</w:t>
      </w:r>
      <w:r w:rsidRPr="00A13EBC">
        <w:rPr>
          <w:rFonts w:ascii="Arial" w:hAnsi="Arial" w:cs="Arial"/>
          <w:bCs/>
          <w:sz w:val="20"/>
          <w:szCs w:val="20"/>
          <w:lang w:val="fr-CA"/>
        </w:rPr>
        <w:t xml:space="preserve"> usine de démonstration. </w:t>
      </w:r>
      <w:proofErr w:type="spellStart"/>
      <w:r w:rsidRPr="00A13EBC">
        <w:rPr>
          <w:rFonts w:ascii="Arial" w:hAnsi="Arial" w:cs="Arial"/>
          <w:bCs/>
          <w:sz w:val="20"/>
          <w:szCs w:val="20"/>
          <w:lang w:val="fr-CA"/>
        </w:rPr>
        <w:t>G</w:t>
      </w:r>
      <w:r>
        <w:rPr>
          <w:rFonts w:ascii="Arial" w:hAnsi="Arial" w:cs="Arial"/>
          <w:bCs/>
          <w:sz w:val="20"/>
          <w:szCs w:val="20"/>
          <w:lang w:val="fr-CA"/>
        </w:rPr>
        <w:t>é</w:t>
      </w:r>
      <w:r w:rsidRPr="00A13EBC">
        <w:rPr>
          <w:rFonts w:ascii="Arial" w:hAnsi="Arial" w:cs="Arial"/>
          <w:bCs/>
          <w:sz w:val="20"/>
          <w:szCs w:val="20"/>
          <w:lang w:val="fr-CA"/>
        </w:rPr>
        <w:t>om</w:t>
      </w:r>
      <w:r>
        <w:rPr>
          <w:rFonts w:ascii="Arial" w:hAnsi="Arial" w:cs="Arial"/>
          <w:bCs/>
          <w:sz w:val="20"/>
          <w:szCs w:val="20"/>
          <w:lang w:val="fr-CA"/>
        </w:rPr>
        <w:t>é</w:t>
      </w:r>
      <w:r w:rsidRPr="00A13EBC">
        <w:rPr>
          <w:rFonts w:ascii="Arial" w:hAnsi="Arial" w:cs="Arial"/>
          <w:bCs/>
          <w:sz w:val="20"/>
          <w:szCs w:val="20"/>
          <w:lang w:val="fr-CA"/>
        </w:rPr>
        <w:t>ga</w:t>
      </w:r>
      <w:proofErr w:type="spellEnd"/>
      <w:r w:rsidRPr="00A13EBC">
        <w:rPr>
          <w:rFonts w:ascii="Arial" w:hAnsi="Arial" w:cs="Arial"/>
          <w:bCs/>
          <w:sz w:val="20"/>
          <w:szCs w:val="20"/>
          <w:lang w:val="fr-CA"/>
        </w:rPr>
        <w:t xml:space="preserve"> a reçu de Hatch la documentation requise pour passer à l'étape suivante de l'ingénierie et travaille depuis août 2020 à l'achèvement de sa deuxième usine pilote pour valider et confirmer certains des changements apportés à la technologie depuis 2019.</w:t>
      </w:r>
      <w:r>
        <w:rPr>
          <w:rFonts w:ascii="Arial" w:hAnsi="Arial" w:cs="Arial"/>
          <w:bCs/>
          <w:sz w:val="20"/>
          <w:szCs w:val="20"/>
          <w:lang w:val="fr-CA"/>
        </w:rPr>
        <w:t xml:space="preserve"> </w:t>
      </w:r>
      <w:r w:rsidRPr="00331030">
        <w:rPr>
          <w:rFonts w:ascii="Arial" w:hAnsi="Arial" w:cs="Arial"/>
          <w:bCs/>
          <w:sz w:val="20"/>
          <w:szCs w:val="20"/>
          <w:lang w:val="fr-CA"/>
        </w:rPr>
        <w:t>Ce travail de</w:t>
      </w:r>
      <w:r>
        <w:rPr>
          <w:rFonts w:ascii="Arial" w:hAnsi="Arial" w:cs="Arial"/>
          <w:bCs/>
          <w:sz w:val="20"/>
          <w:szCs w:val="20"/>
          <w:lang w:val="fr-CA"/>
        </w:rPr>
        <w:t xml:space="preserve"> validation </w:t>
      </w:r>
      <w:r w:rsidRPr="00331030">
        <w:rPr>
          <w:rFonts w:ascii="Arial" w:hAnsi="Arial" w:cs="Arial"/>
          <w:bCs/>
          <w:sz w:val="20"/>
          <w:szCs w:val="20"/>
          <w:lang w:val="fr-CA"/>
        </w:rPr>
        <w:t>s'est terminé avec succès en janvier 2021</w:t>
      </w:r>
      <w:r>
        <w:rPr>
          <w:rFonts w:ascii="Arial" w:hAnsi="Arial" w:cs="Arial"/>
          <w:bCs/>
          <w:sz w:val="20"/>
          <w:szCs w:val="20"/>
          <w:lang w:val="fr-CA"/>
        </w:rPr>
        <w:t>.</w:t>
      </w:r>
    </w:p>
    <w:p w14:paraId="644D9F4C" w14:textId="77777777" w:rsidR="005C685D" w:rsidRPr="00A13EBC" w:rsidRDefault="005C685D" w:rsidP="005C685D">
      <w:pPr>
        <w:jc w:val="both"/>
        <w:textAlignment w:val="center"/>
        <w:rPr>
          <w:rFonts w:ascii="Arial" w:hAnsi="Arial" w:cs="Arial"/>
          <w:bCs/>
          <w:sz w:val="20"/>
          <w:szCs w:val="20"/>
          <w:lang w:val="fr-CA"/>
        </w:rPr>
      </w:pPr>
    </w:p>
    <w:p w14:paraId="10E507F2" w14:textId="77777777" w:rsidR="005C685D" w:rsidRPr="00A13EBC" w:rsidRDefault="005C685D" w:rsidP="005C685D">
      <w:pPr>
        <w:jc w:val="both"/>
        <w:textAlignment w:val="center"/>
        <w:rPr>
          <w:rFonts w:ascii="Arial" w:hAnsi="Arial" w:cs="Arial"/>
          <w:bCs/>
          <w:sz w:val="20"/>
          <w:szCs w:val="20"/>
          <w:lang w:val="fr-CA"/>
        </w:rPr>
      </w:pPr>
      <w:proofErr w:type="spellStart"/>
      <w:r w:rsidRPr="00A13EBC">
        <w:rPr>
          <w:rFonts w:ascii="Arial" w:hAnsi="Arial" w:cs="Arial"/>
          <w:bCs/>
          <w:sz w:val="20"/>
          <w:szCs w:val="20"/>
          <w:lang w:val="fr-CA"/>
        </w:rPr>
        <w:t>G</w:t>
      </w:r>
      <w:r>
        <w:rPr>
          <w:rFonts w:ascii="Arial" w:hAnsi="Arial" w:cs="Arial"/>
          <w:bCs/>
          <w:sz w:val="20"/>
          <w:szCs w:val="20"/>
          <w:lang w:val="fr-CA"/>
        </w:rPr>
        <w:t>é</w:t>
      </w:r>
      <w:r w:rsidRPr="00A13EBC">
        <w:rPr>
          <w:rFonts w:ascii="Arial" w:hAnsi="Arial" w:cs="Arial"/>
          <w:bCs/>
          <w:sz w:val="20"/>
          <w:szCs w:val="20"/>
          <w:lang w:val="fr-CA"/>
        </w:rPr>
        <w:t>om</w:t>
      </w:r>
      <w:r>
        <w:rPr>
          <w:rFonts w:ascii="Arial" w:hAnsi="Arial" w:cs="Arial"/>
          <w:bCs/>
          <w:sz w:val="20"/>
          <w:szCs w:val="20"/>
          <w:lang w:val="fr-CA"/>
        </w:rPr>
        <w:t>é</w:t>
      </w:r>
      <w:r w:rsidRPr="00A13EBC">
        <w:rPr>
          <w:rFonts w:ascii="Arial" w:hAnsi="Arial" w:cs="Arial"/>
          <w:bCs/>
          <w:sz w:val="20"/>
          <w:szCs w:val="20"/>
          <w:lang w:val="fr-CA"/>
        </w:rPr>
        <w:t>ga</w:t>
      </w:r>
      <w:proofErr w:type="spellEnd"/>
      <w:r w:rsidRPr="00A13EBC">
        <w:rPr>
          <w:rFonts w:ascii="Arial" w:hAnsi="Arial" w:cs="Arial"/>
          <w:bCs/>
          <w:sz w:val="20"/>
          <w:szCs w:val="20"/>
          <w:lang w:val="fr-CA"/>
        </w:rPr>
        <w:t xml:space="preserve"> progresse vers la construction de l'usine de démonstration qui utilisera la technologie ISR pour recycler les aimants de terres rares et produire des oxydes de terres rares. Le 1er octobre 2019, la Société a publié les résultats de l'étude </w:t>
      </w:r>
      <w:proofErr w:type="spellStart"/>
      <w:r w:rsidRPr="00A13EBC">
        <w:rPr>
          <w:rFonts w:ascii="Arial" w:hAnsi="Arial" w:cs="Arial"/>
          <w:bCs/>
          <w:sz w:val="20"/>
          <w:szCs w:val="20"/>
          <w:lang w:val="fr-CA"/>
        </w:rPr>
        <w:t>Front-End</w:t>
      </w:r>
      <w:proofErr w:type="spellEnd"/>
      <w:r w:rsidRPr="00A13EBC">
        <w:rPr>
          <w:rFonts w:ascii="Arial" w:hAnsi="Arial" w:cs="Arial"/>
          <w:bCs/>
          <w:sz w:val="20"/>
          <w:szCs w:val="20"/>
          <w:lang w:val="fr-CA"/>
        </w:rPr>
        <w:t xml:space="preserve"> Engineering &amp; Design </w:t>
      </w:r>
      <w:proofErr w:type="gramStart"/>
      <w:r w:rsidRPr="00A13EBC">
        <w:rPr>
          <w:rFonts w:ascii="Arial" w:hAnsi="Arial" w:cs="Arial"/>
          <w:bCs/>
          <w:sz w:val="20"/>
          <w:szCs w:val="20"/>
          <w:lang w:val="fr-CA"/>
        </w:rPr>
        <w:t>(«FEED</w:t>
      </w:r>
      <w:proofErr w:type="gramEnd"/>
      <w:r w:rsidRPr="00A13EBC">
        <w:rPr>
          <w:rFonts w:ascii="Arial" w:hAnsi="Arial" w:cs="Arial"/>
          <w:bCs/>
          <w:sz w:val="20"/>
          <w:szCs w:val="20"/>
          <w:lang w:val="fr-CA"/>
        </w:rPr>
        <w:t xml:space="preserve">»). La conception mise à jour a été mise à l'échelle afin de fonctionner sur un seul quart de travail de 8 à 10 heures. Grâce à cette augmentation du dimensionnement et à l'optimisation des processus par </w:t>
      </w:r>
      <w:proofErr w:type="spellStart"/>
      <w:r w:rsidRPr="00A13EBC">
        <w:rPr>
          <w:rFonts w:ascii="Arial" w:hAnsi="Arial" w:cs="Arial"/>
          <w:bCs/>
          <w:sz w:val="20"/>
          <w:szCs w:val="20"/>
          <w:lang w:val="fr-CA"/>
        </w:rPr>
        <w:t>G</w:t>
      </w:r>
      <w:r>
        <w:rPr>
          <w:rFonts w:ascii="Arial" w:hAnsi="Arial" w:cs="Arial"/>
          <w:bCs/>
          <w:sz w:val="20"/>
          <w:szCs w:val="20"/>
          <w:lang w:val="fr-CA"/>
        </w:rPr>
        <w:t>é</w:t>
      </w:r>
      <w:r w:rsidRPr="00A13EBC">
        <w:rPr>
          <w:rFonts w:ascii="Arial" w:hAnsi="Arial" w:cs="Arial"/>
          <w:bCs/>
          <w:sz w:val="20"/>
          <w:szCs w:val="20"/>
          <w:lang w:val="fr-CA"/>
        </w:rPr>
        <w:t>om</w:t>
      </w:r>
      <w:r>
        <w:rPr>
          <w:rFonts w:ascii="Arial" w:hAnsi="Arial" w:cs="Arial"/>
          <w:bCs/>
          <w:sz w:val="20"/>
          <w:szCs w:val="20"/>
          <w:lang w:val="fr-CA"/>
        </w:rPr>
        <w:t>é</w:t>
      </w:r>
      <w:r w:rsidRPr="00A13EBC">
        <w:rPr>
          <w:rFonts w:ascii="Arial" w:hAnsi="Arial" w:cs="Arial"/>
          <w:bCs/>
          <w:sz w:val="20"/>
          <w:szCs w:val="20"/>
          <w:lang w:val="fr-CA"/>
        </w:rPr>
        <w:t>ga</w:t>
      </w:r>
      <w:proofErr w:type="spellEnd"/>
      <w:r w:rsidRPr="00A13EBC">
        <w:rPr>
          <w:rFonts w:ascii="Arial" w:hAnsi="Arial" w:cs="Arial"/>
          <w:bCs/>
          <w:sz w:val="20"/>
          <w:szCs w:val="20"/>
          <w:lang w:val="fr-CA"/>
        </w:rPr>
        <w:t xml:space="preserve">, l'usine de démonstration pourrait atteindre une capacité de débit de 1,5 tonne par </w:t>
      </w:r>
      <w:r>
        <w:rPr>
          <w:rFonts w:ascii="Arial" w:hAnsi="Arial" w:cs="Arial"/>
          <w:bCs/>
          <w:sz w:val="20"/>
          <w:szCs w:val="20"/>
          <w:lang w:val="fr-CA"/>
        </w:rPr>
        <w:t>quart de travail</w:t>
      </w:r>
      <w:r w:rsidRPr="00A13EBC">
        <w:rPr>
          <w:rFonts w:ascii="Arial" w:hAnsi="Arial" w:cs="Arial"/>
          <w:bCs/>
          <w:sz w:val="20"/>
          <w:szCs w:val="20"/>
          <w:lang w:val="fr-CA"/>
        </w:rPr>
        <w:t>, soit une augmentation de 50% par rapport à la conception initiale. Sur une base horaire, cela démontre une augmentation de 4,5X</w:t>
      </w:r>
      <w:r>
        <w:rPr>
          <w:rFonts w:ascii="Arial" w:hAnsi="Arial" w:cs="Arial"/>
          <w:bCs/>
          <w:sz w:val="20"/>
          <w:szCs w:val="20"/>
          <w:lang w:val="fr-CA"/>
        </w:rPr>
        <w:t>.</w:t>
      </w:r>
    </w:p>
    <w:p w14:paraId="3D6E8084" w14:textId="77777777" w:rsidR="005C685D" w:rsidRPr="00A13EBC" w:rsidRDefault="005C685D" w:rsidP="005C685D">
      <w:pPr>
        <w:jc w:val="both"/>
        <w:textAlignment w:val="center"/>
        <w:rPr>
          <w:rFonts w:ascii="Arial" w:hAnsi="Arial" w:cs="Arial"/>
          <w:bCs/>
          <w:sz w:val="20"/>
          <w:szCs w:val="20"/>
          <w:lang w:val="fr-CA"/>
        </w:rPr>
      </w:pPr>
    </w:p>
    <w:p w14:paraId="1F986A20" w14:textId="566792EC" w:rsidR="005C685D" w:rsidRPr="00A13EBC" w:rsidRDefault="005C685D" w:rsidP="005C685D">
      <w:pPr>
        <w:jc w:val="both"/>
        <w:textAlignment w:val="center"/>
        <w:rPr>
          <w:rFonts w:ascii="Arial" w:hAnsi="Arial" w:cs="Arial"/>
          <w:bCs/>
          <w:sz w:val="20"/>
          <w:szCs w:val="20"/>
          <w:lang w:val="fr-CA"/>
        </w:rPr>
      </w:pPr>
      <w:r w:rsidRPr="00A13EBC">
        <w:rPr>
          <w:rFonts w:ascii="Arial" w:hAnsi="Arial" w:cs="Arial"/>
          <w:bCs/>
          <w:sz w:val="20"/>
          <w:szCs w:val="20"/>
          <w:lang w:val="fr-CA"/>
        </w:rPr>
        <w:t xml:space="preserve">Les travaux d'ingénierie à ce jour ont confirmé que le processus ISR </w:t>
      </w:r>
      <w:r>
        <w:rPr>
          <w:rFonts w:ascii="Arial" w:hAnsi="Arial" w:cs="Arial"/>
          <w:bCs/>
          <w:sz w:val="20"/>
          <w:szCs w:val="20"/>
          <w:lang w:val="fr-CA"/>
        </w:rPr>
        <w:t>(</w:t>
      </w:r>
      <w:proofErr w:type="spellStart"/>
      <w:r>
        <w:rPr>
          <w:rFonts w:ascii="Arial" w:hAnsi="Arial" w:cs="Arial"/>
          <w:bCs/>
          <w:sz w:val="20"/>
          <w:szCs w:val="20"/>
          <w:lang w:val="fr-CA"/>
        </w:rPr>
        <w:t>Innord</w:t>
      </w:r>
      <w:proofErr w:type="spellEnd"/>
      <w:r>
        <w:rPr>
          <w:rFonts w:ascii="Arial" w:hAnsi="Arial" w:cs="Arial"/>
          <w:bCs/>
          <w:sz w:val="20"/>
          <w:szCs w:val="20"/>
          <w:lang w:val="fr-CA"/>
        </w:rPr>
        <w:t xml:space="preserve"> </w:t>
      </w:r>
      <w:proofErr w:type="spellStart"/>
      <w:r>
        <w:rPr>
          <w:rFonts w:ascii="Arial" w:hAnsi="Arial" w:cs="Arial"/>
          <w:bCs/>
          <w:sz w:val="20"/>
          <w:szCs w:val="20"/>
          <w:lang w:val="fr-CA"/>
        </w:rPr>
        <w:t>Separation</w:t>
      </w:r>
      <w:proofErr w:type="spellEnd"/>
      <w:r>
        <w:rPr>
          <w:rFonts w:ascii="Arial" w:hAnsi="Arial" w:cs="Arial"/>
          <w:bCs/>
          <w:sz w:val="20"/>
          <w:szCs w:val="20"/>
          <w:lang w:val="fr-CA"/>
        </w:rPr>
        <w:t xml:space="preserve"> of Rare </w:t>
      </w:r>
      <w:proofErr w:type="spellStart"/>
      <w:r>
        <w:rPr>
          <w:rFonts w:ascii="Arial" w:hAnsi="Arial" w:cs="Arial"/>
          <w:bCs/>
          <w:sz w:val="20"/>
          <w:szCs w:val="20"/>
          <w:lang w:val="fr-CA"/>
        </w:rPr>
        <w:t>Earths</w:t>
      </w:r>
      <w:proofErr w:type="spellEnd"/>
      <w:r>
        <w:rPr>
          <w:rFonts w:ascii="Arial" w:hAnsi="Arial" w:cs="Arial"/>
          <w:bCs/>
          <w:sz w:val="20"/>
          <w:szCs w:val="20"/>
          <w:lang w:val="fr-CA"/>
        </w:rPr>
        <w:t xml:space="preserve">) </w:t>
      </w:r>
      <w:r w:rsidRPr="00A13EBC">
        <w:rPr>
          <w:rFonts w:ascii="Arial" w:hAnsi="Arial" w:cs="Arial"/>
          <w:bCs/>
          <w:sz w:val="20"/>
          <w:szCs w:val="20"/>
          <w:lang w:val="fr-CA"/>
        </w:rPr>
        <w:t xml:space="preserve">qui a été développé par </w:t>
      </w:r>
      <w:proofErr w:type="spellStart"/>
      <w:r w:rsidRPr="00A13EBC">
        <w:rPr>
          <w:rFonts w:ascii="Arial" w:hAnsi="Arial" w:cs="Arial"/>
          <w:bCs/>
          <w:sz w:val="20"/>
          <w:szCs w:val="20"/>
          <w:lang w:val="fr-CA"/>
        </w:rPr>
        <w:t>Innord</w:t>
      </w:r>
      <w:proofErr w:type="spellEnd"/>
      <w:r w:rsidRPr="00A13EBC">
        <w:rPr>
          <w:rFonts w:ascii="Arial" w:hAnsi="Arial" w:cs="Arial"/>
          <w:bCs/>
          <w:sz w:val="20"/>
          <w:szCs w:val="20"/>
          <w:lang w:val="fr-CA"/>
        </w:rPr>
        <w:t>, est techniquement réalisable et utilise des équipements prêts à l'emploi, ce qui facilite sa mise à l'échelle.</w:t>
      </w:r>
    </w:p>
    <w:p w14:paraId="726105F1" w14:textId="77777777" w:rsidR="00A13EBC" w:rsidRPr="00A13EBC" w:rsidRDefault="00A13EBC" w:rsidP="00A13EBC">
      <w:pPr>
        <w:jc w:val="both"/>
        <w:textAlignment w:val="center"/>
        <w:rPr>
          <w:rFonts w:ascii="Arial" w:hAnsi="Arial" w:cs="Arial"/>
          <w:bCs/>
          <w:sz w:val="20"/>
          <w:szCs w:val="20"/>
          <w:lang w:val="fr-CA"/>
        </w:rPr>
      </w:pPr>
    </w:p>
    <w:p w14:paraId="2CD4FFE8" w14:textId="77777777" w:rsidR="005C685D" w:rsidRDefault="005C685D" w:rsidP="005C685D">
      <w:pPr>
        <w:jc w:val="both"/>
        <w:textAlignment w:val="center"/>
        <w:rPr>
          <w:rFonts w:ascii="Arial" w:hAnsi="Arial" w:cs="Arial"/>
          <w:bCs/>
          <w:sz w:val="20"/>
          <w:szCs w:val="20"/>
          <w:lang w:val="fr-CA"/>
        </w:rPr>
      </w:pPr>
      <w:r w:rsidRPr="00A13EBC">
        <w:rPr>
          <w:rFonts w:ascii="Arial" w:hAnsi="Arial" w:cs="Arial"/>
          <w:bCs/>
          <w:sz w:val="20"/>
          <w:szCs w:val="20"/>
          <w:lang w:val="fr-CA"/>
        </w:rPr>
        <w:t>En septembre 2020, la Société a fourni une mise à jour des coûts en capital (y compris le fonds de roulement) pour l'usine de démonstration, qui sont passés de 3,2 M $ à 4,8 M $. Bien que le coût de l'équipement demeure le même que celui présenté dans l'étude FEED, la Société a révisé à la hausse l'estimation pour la construction de l'usine et pour le reste des coûts d'ingénierie.</w:t>
      </w:r>
    </w:p>
    <w:p w14:paraId="026A2540" w14:textId="77777777" w:rsidR="005C685D" w:rsidRDefault="005C685D" w:rsidP="005C685D">
      <w:pPr>
        <w:jc w:val="both"/>
        <w:textAlignment w:val="center"/>
        <w:rPr>
          <w:rFonts w:ascii="Arial" w:hAnsi="Arial" w:cs="Arial"/>
          <w:bCs/>
          <w:sz w:val="20"/>
          <w:szCs w:val="20"/>
          <w:lang w:val="fr-CA"/>
        </w:rPr>
      </w:pPr>
    </w:p>
    <w:p w14:paraId="3D23C40B" w14:textId="77777777" w:rsidR="005C685D" w:rsidRPr="007A3021" w:rsidRDefault="005C685D" w:rsidP="005C685D">
      <w:pPr>
        <w:jc w:val="both"/>
        <w:textAlignment w:val="center"/>
        <w:rPr>
          <w:rFonts w:ascii="Arial" w:hAnsi="Arial" w:cs="Arial"/>
          <w:bCs/>
          <w:sz w:val="20"/>
          <w:szCs w:val="20"/>
          <w:lang w:val="fr-CA"/>
        </w:rPr>
      </w:pPr>
      <w:r w:rsidRPr="007A3021">
        <w:rPr>
          <w:rFonts w:ascii="Arial" w:hAnsi="Arial" w:cs="Arial"/>
          <w:bCs/>
          <w:sz w:val="20"/>
          <w:szCs w:val="20"/>
          <w:lang w:val="fr-CA"/>
        </w:rPr>
        <w:t xml:space="preserve">La Société a publié les résultats positifs des essais pilotes en janvier 2021 et poursuit maintenant les travaux d'ingénierie internes qui permettront de commencer à commander des équipements. En parallèle, des discussions sont en cours avec des firmes externes pour achever la prochaine étape d'ingénierie requise pour commencer la construction. Les discussions avec les fournisseurs et les entreprises de construction sont en cours et la Société cherche à commander les principaux articles </w:t>
      </w:r>
      <w:r>
        <w:rPr>
          <w:rFonts w:ascii="Arial" w:hAnsi="Arial" w:cs="Arial"/>
          <w:bCs/>
          <w:sz w:val="20"/>
          <w:szCs w:val="20"/>
          <w:lang w:val="fr-CA"/>
        </w:rPr>
        <w:t>à l’automne 2021</w:t>
      </w:r>
      <w:r w:rsidRPr="007A3021">
        <w:rPr>
          <w:rFonts w:ascii="Arial" w:hAnsi="Arial" w:cs="Arial"/>
          <w:bCs/>
          <w:sz w:val="20"/>
          <w:szCs w:val="20"/>
          <w:lang w:val="fr-CA"/>
        </w:rPr>
        <w:t>.</w:t>
      </w:r>
    </w:p>
    <w:p w14:paraId="2024B1E4" w14:textId="77777777" w:rsidR="005C685D" w:rsidRPr="00351D6B" w:rsidRDefault="005C685D" w:rsidP="005C685D">
      <w:pPr>
        <w:jc w:val="both"/>
        <w:textAlignment w:val="center"/>
        <w:rPr>
          <w:rFonts w:ascii="Arial" w:hAnsi="Arial" w:cs="Arial"/>
          <w:b/>
          <w:sz w:val="20"/>
          <w:szCs w:val="20"/>
          <w:lang w:val="fr-CA"/>
        </w:rPr>
      </w:pPr>
    </w:p>
    <w:p w14:paraId="3AC944C8" w14:textId="77777777" w:rsidR="005C685D" w:rsidRPr="00351D6B" w:rsidRDefault="005C685D" w:rsidP="005C685D">
      <w:pPr>
        <w:ind w:left="432" w:hanging="432"/>
        <w:jc w:val="both"/>
        <w:textAlignment w:val="center"/>
        <w:rPr>
          <w:rFonts w:ascii="Arial" w:hAnsi="Arial" w:cs="Arial"/>
          <w:b/>
          <w:sz w:val="20"/>
          <w:szCs w:val="20"/>
          <w:lang w:val="fr-CA"/>
        </w:rPr>
      </w:pPr>
      <w:r w:rsidRPr="00351D6B">
        <w:rPr>
          <w:rFonts w:ascii="Arial" w:hAnsi="Arial" w:cs="Arial"/>
          <w:b/>
          <w:sz w:val="20"/>
          <w:szCs w:val="20"/>
          <w:lang w:val="fr-CA"/>
        </w:rPr>
        <w:t>4.</w:t>
      </w:r>
      <w:r>
        <w:rPr>
          <w:rFonts w:ascii="Arial" w:hAnsi="Arial" w:cs="Arial"/>
          <w:b/>
          <w:sz w:val="20"/>
          <w:szCs w:val="20"/>
          <w:lang w:val="fr-CA"/>
        </w:rPr>
        <w:t>3</w:t>
      </w:r>
      <w:r w:rsidRPr="00351D6B">
        <w:rPr>
          <w:rFonts w:ascii="Arial" w:hAnsi="Arial" w:cs="Arial"/>
          <w:b/>
          <w:sz w:val="20"/>
          <w:szCs w:val="20"/>
          <w:lang w:val="fr-CA"/>
        </w:rPr>
        <w:tab/>
        <w:t xml:space="preserve">Géochimie environnementale </w:t>
      </w:r>
    </w:p>
    <w:p w14:paraId="56607509" w14:textId="77777777" w:rsidR="005C685D" w:rsidRPr="00EC6762" w:rsidRDefault="005C685D" w:rsidP="005C685D">
      <w:pPr>
        <w:jc w:val="both"/>
        <w:rPr>
          <w:rFonts w:ascii="Arial" w:hAnsi="Arial" w:cs="Arial"/>
          <w:sz w:val="20"/>
          <w:szCs w:val="20"/>
          <w:lang w:val="fr-CA"/>
        </w:rPr>
      </w:pPr>
    </w:p>
    <w:p w14:paraId="4D76C5F1" w14:textId="77777777" w:rsidR="005C685D" w:rsidRPr="00A82ED0" w:rsidRDefault="005C685D" w:rsidP="005C685D">
      <w:pPr>
        <w:jc w:val="both"/>
        <w:rPr>
          <w:rFonts w:ascii="Arial" w:hAnsi="Arial" w:cs="Arial"/>
          <w:sz w:val="20"/>
          <w:szCs w:val="20"/>
          <w:lang w:val="fr-CA"/>
        </w:rPr>
      </w:pPr>
      <w:r w:rsidRPr="00351D6B">
        <w:rPr>
          <w:rFonts w:ascii="Arial" w:hAnsi="Arial" w:cs="Arial"/>
          <w:sz w:val="20"/>
          <w:szCs w:val="20"/>
          <w:lang w:val="fr-CA"/>
        </w:rPr>
        <w:t xml:space="preserve">Il y a quatre (4) études environnementales en cours sur </w:t>
      </w:r>
      <w:proofErr w:type="spellStart"/>
      <w:r w:rsidRPr="00351D6B">
        <w:rPr>
          <w:rFonts w:ascii="Arial" w:hAnsi="Arial" w:cs="Arial"/>
          <w:sz w:val="20"/>
          <w:szCs w:val="20"/>
          <w:lang w:val="fr-CA"/>
        </w:rPr>
        <w:t>Montviel</w:t>
      </w:r>
      <w:proofErr w:type="spellEnd"/>
      <w:r w:rsidRPr="00351D6B">
        <w:rPr>
          <w:rFonts w:ascii="Arial" w:hAnsi="Arial" w:cs="Arial"/>
          <w:sz w:val="20"/>
          <w:szCs w:val="20"/>
          <w:lang w:val="fr-CA"/>
        </w:rPr>
        <w:t xml:space="preserve">. Ce sont des études à long terme avec des échantillonnages répétitifs.   </w:t>
      </w:r>
    </w:p>
    <w:p w14:paraId="60948910" w14:textId="77777777" w:rsidR="005C685D" w:rsidRPr="00351D6B" w:rsidRDefault="005C685D" w:rsidP="005C685D">
      <w:pPr>
        <w:pStyle w:val="Heading2"/>
        <w:jc w:val="both"/>
        <w:rPr>
          <w:rFonts w:ascii="Arial" w:hAnsi="Arial" w:cs="Arial"/>
          <w:sz w:val="20"/>
          <w:szCs w:val="20"/>
          <w:lang w:val="fr-CA"/>
        </w:rPr>
      </w:pPr>
    </w:p>
    <w:p w14:paraId="3D5B14D6" w14:textId="77777777" w:rsidR="005C685D" w:rsidRPr="00351D6B" w:rsidRDefault="005C685D" w:rsidP="005C685D">
      <w:pPr>
        <w:ind w:left="432" w:hanging="432"/>
        <w:jc w:val="both"/>
        <w:textAlignment w:val="center"/>
        <w:rPr>
          <w:rFonts w:ascii="Arial" w:hAnsi="Arial" w:cs="Arial"/>
          <w:b/>
          <w:sz w:val="20"/>
          <w:szCs w:val="20"/>
          <w:lang w:val="fr-CA"/>
        </w:rPr>
      </w:pPr>
      <w:r w:rsidRPr="00351D6B">
        <w:rPr>
          <w:rFonts w:ascii="Arial" w:hAnsi="Arial" w:cs="Arial"/>
          <w:b/>
          <w:sz w:val="20"/>
          <w:szCs w:val="20"/>
          <w:lang w:val="fr-CA"/>
        </w:rPr>
        <w:t>4.</w:t>
      </w:r>
      <w:r>
        <w:rPr>
          <w:rFonts w:ascii="Arial" w:hAnsi="Arial" w:cs="Arial"/>
          <w:b/>
          <w:sz w:val="20"/>
          <w:szCs w:val="20"/>
          <w:lang w:val="fr-CA"/>
        </w:rPr>
        <w:t>4</w:t>
      </w:r>
      <w:r w:rsidRPr="00351D6B">
        <w:rPr>
          <w:rFonts w:ascii="Arial" w:hAnsi="Arial" w:cs="Arial"/>
          <w:b/>
          <w:sz w:val="20"/>
          <w:szCs w:val="20"/>
          <w:lang w:val="fr-CA"/>
        </w:rPr>
        <w:tab/>
        <w:t xml:space="preserve">Étude économique préliminaire (« EEP ») </w:t>
      </w:r>
    </w:p>
    <w:p w14:paraId="6A3B3067" w14:textId="77777777" w:rsidR="005C685D" w:rsidRPr="00EC6762" w:rsidRDefault="005C685D" w:rsidP="005C685D">
      <w:pPr>
        <w:jc w:val="both"/>
        <w:rPr>
          <w:rFonts w:ascii="Arial" w:hAnsi="Arial" w:cs="Arial"/>
          <w:sz w:val="20"/>
          <w:szCs w:val="20"/>
          <w:lang w:val="fr-CA"/>
        </w:rPr>
      </w:pPr>
    </w:p>
    <w:p w14:paraId="7BBCD760" w14:textId="77777777" w:rsidR="005C685D" w:rsidRPr="00351D6B" w:rsidRDefault="005C685D" w:rsidP="005C685D">
      <w:pPr>
        <w:jc w:val="both"/>
        <w:rPr>
          <w:rFonts w:ascii="Arial" w:hAnsi="Arial" w:cs="Arial"/>
          <w:sz w:val="20"/>
          <w:szCs w:val="20"/>
          <w:lang w:val="fr-CA"/>
        </w:rPr>
      </w:pPr>
      <w:r w:rsidRPr="00351D6B">
        <w:rPr>
          <w:rFonts w:ascii="Arial" w:hAnsi="Arial" w:cs="Arial"/>
          <w:sz w:val="20"/>
          <w:szCs w:val="20"/>
          <w:lang w:val="fr-CA"/>
        </w:rPr>
        <w:t xml:space="preserve">L’engagement corporatif au développement durable a dicté les paramètres opérationnels du projet </w:t>
      </w:r>
      <w:proofErr w:type="spellStart"/>
      <w:r w:rsidRPr="00351D6B">
        <w:rPr>
          <w:rFonts w:ascii="Arial" w:hAnsi="Arial" w:cs="Arial"/>
          <w:sz w:val="20"/>
          <w:szCs w:val="20"/>
          <w:lang w:val="fr-CA"/>
        </w:rPr>
        <w:t>Montviel</w:t>
      </w:r>
      <w:proofErr w:type="spellEnd"/>
      <w:r w:rsidRPr="00351D6B">
        <w:rPr>
          <w:rFonts w:ascii="Arial" w:hAnsi="Arial" w:cs="Arial"/>
          <w:sz w:val="20"/>
          <w:szCs w:val="20"/>
          <w:lang w:val="fr-CA"/>
        </w:rPr>
        <w:t xml:space="preserve"> suivants: i) scénario d’exploitation souterrain avec remblai en pâte, ii) réduction des réactifs devant être transportés par la route et iii) opérations électriques avec une ligne de courant à faible tension. Il aura fallu plus de 3 ans et demi de travaux et d’optimisation métallurgiques pour répondre à ces trois paramètres.</w:t>
      </w:r>
    </w:p>
    <w:p w14:paraId="169F76AA" w14:textId="77777777" w:rsidR="005C685D" w:rsidRPr="00351D6B" w:rsidRDefault="005C685D" w:rsidP="005C685D">
      <w:pPr>
        <w:jc w:val="both"/>
        <w:rPr>
          <w:rFonts w:ascii="Arial" w:hAnsi="Arial" w:cs="Arial"/>
          <w:sz w:val="20"/>
          <w:szCs w:val="20"/>
          <w:lang w:val="fr-CA"/>
        </w:rPr>
      </w:pPr>
    </w:p>
    <w:p w14:paraId="7E9803BD" w14:textId="77777777" w:rsidR="005C685D" w:rsidRDefault="005C685D" w:rsidP="005C685D">
      <w:pPr>
        <w:jc w:val="both"/>
        <w:rPr>
          <w:rFonts w:ascii="Arial" w:hAnsi="Arial" w:cs="Arial"/>
          <w:sz w:val="20"/>
          <w:szCs w:val="20"/>
          <w:lang w:val="fr-CA"/>
        </w:rPr>
      </w:pPr>
      <w:r w:rsidRPr="00351D6B">
        <w:rPr>
          <w:rFonts w:ascii="Arial" w:hAnsi="Arial" w:cs="Arial"/>
          <w:sz w:val="20"/>
          <w:szCs w:val="20"/>
          <w:lang w:val="fr-CA"/>
        </w:rPr>
        <w:t xml:space="preserve">En 2015, le schéma des procédés de </w:t>
      </w:r>
      <w:proofErr w:type="spellStart"/>
      <w:r w:rsidRPr="00351D6B">
        <w:rPr>
          <w:rFonts w:ascii="Arial" w:hAnsi="Arial" w:cs="Arial"/>
          <w:sz w:val="20"/>
          <w:szCs w:val="20"/>
          <w:lang w:val="fr-CA"/>
        </w:rPr>
        <w:t>Montviel</w:t>
      </w:r>
      <w:proofErr w:type="spellEnd"/>
      <w:r w:rsidRPr="00351D6B">
        <w:rPr>
          <w:rFonts w:ascii="Arial" w:hAnsi="Arial" w:cs="Arial"/>
          <w:sz w:val="20"/>
          <w:szCs w:val="20"/>
          <w:lang w:val="fr-CA"/>
        </w:rPr>
        <w:t xml:space="preserve"> a été simplifié. La totalité de l'acide nécessaire pour l’hydrométallurgie sera générée sur le site avec l'insertion d'une unité de régénération d’acide en circuit fermé. De plus, 2 ajustements physiques à l'étape de la </w:t>
      </w:r>
      <w:proofErr w:type="spellStart"/>
      <w:r w:rsidRPr="00351D6B">
        <w:rPr>
          <w:rFonts w:ascii="Arial" w:hAnsi="Arial" w:cs="Arial"/>
          <w:sz w:val="20"/>
          <w:szCs w:val="20"/>
          <w:lang w:val="fr-CA"/>
        </w:rPr>
        <w:t>bénéficiation</w:t>
      </w:r>
      <w:proofErr w:type="spellEnd"/>
      <w:r w:rsidRPr="00351D6B">
        <w:rPr>
          <w:rFonts w:ascii="Arial" w:hAnsi="Arial" w:cs="Arial"/>
          <w:sz w:val="20"/>
          <w:szCs w:val="20"/>
          <w:lang w:val="fr-CA"/>
        </w:rPr>
        <w:t xml:space="preserve"> ont diminué significativement la masse de minerai se déplaçant à l'hydrométallurgie.</w:t>
      </w:r>
    </w:p>
    <w:p w14:paraId="28D45B67" w14:textId="77777777" w:rsidR="005C685D" w:rsidRDefault="005C685D" w:rsidP="005C685D">
      <w:pPr>
        <w:jc w:val="both"/>
        <w:rPr>
          <w:rFonts w:ascii="Arial" w:hAnsi="Arial" w:cs="Arial"/>
          <w:sz w:val="20"/>
          <w:szCs w:val="20"/>
          <w:lang w:val="fr-CA"/>
        </w:rPr>
      </w:pPr>
    </w:p>
    <w:p w14:paraId="75C34E10" w14:textId="77777777" w:rsidR="005C685D" w:rsidRDefault="005C685D" w:rsidP="005C685D">
      <w:pPr>
        <w:jc w:val="both"/>
        <w:rPr>
          <w:rFonts w:ascii="Arial" w:hAnsi="Arial" w:cs="Arial"/>
          <w:sz w:val="20"/>
          <w:szCs w:val="20"/>
          <w:lang w:val="fr-CA"/>
        </w:rPr>
      </w:pPr>
      <w:r w:rsidRPr="00AC5AC9">
        <w:rPr>
          <w:rFonts w:ascii="Arial" w:hAnsi="Arial" w:cs="Arial"/>
          <w:sz w:val="20"/>
          <w:szCs w:val="20"/>
          <w:lang w:val="fr-CA"/>
        </w:rPr>
        <w:t xml:space="preserve">La Société continue d'évaluer le marché des terres rares et estime que le gisement de </w:t>
      </w:r>
      <w:proofErr w:type="spellStart"/>
      <w:r w:rsidRPr="00AC5AC9">
        <w:rPr>
          <w:rFonts w:ascii="Arial" w:hAnsi="Arial" w:cs="Arial"/>
          <w:sz w:val="20"/>
          <w:szCs w:val="20"/>
          <w:lang w:val="fr-CA"/>
        </w:rPr>
        <w:t>Montviel</w:t>
      </w:r>
      <w:proofErr w:type="spellEnd"/>
      <w:r w:rsidRPr="00AC5AC9">
        <w:rPr>
          <w:rFonts w:ascii="Arial" w:hAnsi="Arial" w:cs="Arial"/>
          <w:sz w:val="20"/>
          <w:szCs w:val="20"/>
          <w:lang w:val="fr-CA"/>
        </w:rPr>
        <w:t xml:space="preserve">, avec la plus grande estimation de ressources de type </w:t>
      </w:r>
      <w:proofErr w:type="spellStart"/>
      <w:r w:rsidRPr="00AC5AC9">
        <w:rPr>
          <w:rFonts w:ascii="Arial" w:hAnsi="Arial" w:cs="Arial"/>
          <w:sz w:val="20"/>
          <w:szCs w:val="20"/>
          <w:lang w:val="fr-CA"/>
        </w:rPr>
        <w:t>bastnaesite</w:t>
      </w:r>
      <w:proofErr w:type="spellEnd"/>
      <w:r w:rsidRPr="00AC5AC9">
        <w:rPr>
          <w:rFonts w:ascii="Arial" w:hAnsi="Arial" w:cs="Arial"/>
          <w:sz w:val="20"/>
          <w:szCs w:val="20"/>
          <w:lang w:val="fr-CA"/>
        </w:rPr>
        <w:t xml:space="preserve"> 43-101 en Amérique du Nord, pourrait démontrer une économie solide basée sur sa technologie exclusive, même aux prix actuels du marché.</w:t>
      </w:r>
    </w:p>
    <w:p w14:paraId="6096BF3C" w14:textId="794F1A02" w:rsidR="005C685D" w:rsidRDefault="005C685D" w:rsidP="005C685D">
      <w:pPr>
        <w:jc w:val="both"/>
        <w:rPr>
          <w:rFonts w:ascii="Arial" w:hAnsi="Arial" w:cs="Arial"/>
          <w:sz w:val="20"/>
          <w:szCs w:val="20"/>
          <w:lang w:val="fr-CA"/>
        </w:rPr>
      </w:pPr>
      <w:r>
        <w:rPr>
          <w:rFonts w:ascii="Arial" w:hAnsi="Arial" w:cs="Arial"/>
          <w:sz w:val="20"/>
          <w:szCs w:val="20"/>
          <w:lang w:val="fr-CA"/>
        </w:rPr>
        <w:br w:type="page"/>
      </w:r>
    </w:p>
    <w:p w14:paraId="6AA5A693" w14:textId="77777777" w:rsidR="005C685D" w:rsidRPr="00BF2AA5" w:rsidRDefault="005C685D" w:rsidP="005C685D">
      <w:pPr>
        <w:pStyle w:val="Heading1"/>
        <w:keepNext/>
        <w:autoSpaceDE w:val="0"/>
        <w:autoSpaceDN w:val="0"/>
        <w:adjustRightInd w:val="0"/>
        <w:jc w:val="both"/>
        <w:rPr>
          <w:rFonts w:ascii="Arial" w:hAnsi="Arial" w:cs="Arial"/>
          <w:caps/>
          <w:sz w:val="20"/>
          <w:szCs w:val="20"/>
          <w:lang w:val="fr-CA" w:eastAsia="fr-FR"/>
        </w:rPr>
      </w:pPr>
      <w:r>
        <w:rPr>
          <w:rFonts w:ascii="Arial" w:hAnsi="Arial" w:cs="Arial"/>
          <w:caps/>
          <w:sz w:val="20"/>
          <w:szCs w:val="20"/>
          <w:lang w:val="fr-CA" w:eastAsia="fr-FR"/>
        </w:rPr>
        <w:lastRenderedPageBreak/>
        <w:t xml:space="preserve">4.    </w:t>
      </w:r>
      <w:r w:rsidRPr="00351D6B">
        <w:rPr>
          <w:rFonts w:ascii="Arial" w:hAnsi="Arial" w:cs="Arial"/>
          <w:caps/>
          <w:sz w:val="20"/>
          <w:szCs w:val="20"/>
          <w:lang w:val="fr-CA" w:eastAsia="fr-FR"/>
        </w:rPr>
        <w:t>ACTIVITÉS D’EXPLORATION ET DE VALIDATION DE LA TECHNOLOGIE DE SÉPARATION</w:t>
      </w:r>
      <w:r>
        <w:rPr>
          <w:rFonts w:ascii="Arial" w:hAnsi="Arial" w:cs="Arial"/>
          <w:caps/>
          <w:sz w:val="20"/>
          <w:szCs w:val="20"/>
          <w:lang w:val="fr-CA" w:eastAsia="fr-FR"/>
        </w:rPr>
        <w:t xml:space="preserve"> </w:t>
      </w:r>
      <w:r>
        <w:rPr>
          <w:rFonts w:ascii="Arial" w:hAnsi="Arial" w:cs="Arial"/>
          <w:b w:val="0"/>
          <w:bCs w:val="0"/>
          <w:caps/>
          <w:sz w:val="20"/>
          <w:szCs w:val="20"/>
          <w:lang w:val="fr-CA" w:eastAsia="fr-FR"/>
        </w:rPr>
        <w:t>(SUITE)</w:t>
      </w:r>
    </w:p>
    <w:p w14:paraId="66161C78" w14:textId="77777777" w:rsidR="005C685D" w:rsidRDefault="005C685D" w:rsidP="005C685D">
      <w:pPr>
        <w:jc w:val="both"/>
        <w:rPr>
          <w:rFonts w:ascii="Arial" w:hAnsi="Arial" w:cs="Arial"/>
          <w:sz w:val="20"/>
          <w:szCs w:val="20"/>
          <w:lang w:val="fr-CA"/>
        </w:rPr>
      </w:pPr>
    </w:p>
    <w:p w14:paraId="56A6D5BD" w14:textId="77777777" w:rsidR="005C685D" w:rsidRDefault="005C685D" w:rsidP="005C685D">
      <w:pPr>
        <w:jc w:val="both"/>
        <w:rPr>
          <w:rFonts w:ascii="Arial" w:hAnsi="Arial" w:cs="Arial"/>
          <w:sz w:val="20"/>
          <w:szCs w:val="20"/>
          <w:lang w:val="fr-CA"/>
        </w:rPr>
      </w:pPr>
      <w:r w:rsidRPr="00401B3D">
        <w:rPr>
          <w:rFonts w:ascii="Arial" w:hAnsi="Arial" w:cs="Arial"/>
          <w:sz w:val="20"/>
          <w:szCs w:val="20"/>
          <w:lang w:val="fr-CA"/>
        </w:rPr>
        <w:t xml:space="preserve">La Société continue d'optimiser et d'améliorer graduellement le </w:t>
      </w:r>
      <w:r w:rsidRPr="00351D6B">
        <w:rPr>
          <w:rFonts w:ascii="Arial" w:hAnsi="Arial" w:cs="Arial"/>
          <w:sz w:val="20"/>
          <w:szCs w:val="20"/>
          <w:lang w:val="fr-CA"/>
        </w:rPr>
        <w:t>schéma des procédés</w:t>
      </w:r>
      <w:r w:rsidRPr="00401B3D">
        <w:rPr>
          <w:rFonts w:ascii="Arial" w:hAnsi="Arial" w:cs="Arial"/>
          <w:sz w:val="20"/>
          <w:szCs w:val="20"/>
          <w:lang w:val="fr-CA"/>
        </w:rPr>
        <w:t xml:space="preserve"> en ajoutant les modifications qui </w:t>
      </w:r>
      <w:r>
        <w:rPr>
          <w:rFonts w:ascii="Arial" w:hAnsi="Arial" w:cs="Arial"/>
          <w:sz w:val="20"/>
          <w:szCs w:val="20"/>
          <w:lang w:val="fr-CA"/>
        </w:rPr>
        <w:t>avaient été</w:t>
      </w:r>
      <w:r w:rsidRPr="00401B3D">
        <w:rPr>
          <w:rFonts w:ascii="Arial" w:hAnsi="Arial" w:cs="Arial"/>
          <w:sz w:val="20"/>
          <w:szCs w:val="20"/>
          <w:lang w:val="fr-CA"/>
        </w:rPr>
        <w:t xml:space="preserve"> </w:t>
      </w:r>
      <w:proofErr w:type="spellStart"/>
      <w:r w:rsidRPr="00401B3D">
        <w:rPr>
          <w:rFonts w:ascii="Arial" w:hAnsi="Arial" w:cs="Arial"/>
          <w:sz w:val="20"/>
          <w:szCs w:val="20"/>
          <w:lang w:val="fr-CA"/>
        </w:rPr>
        <w:t>complèt</w:t>
      </w:r>
      <w:r>
        <w:rPr>
          <w:rFonts w:ascii="Arial" w:hAnsi="Arial" w:cs="Arial"/>
          <w:sz w:val="20"/>
          <w:szCs w:val="20"/>
          <w:lang w:val="fr-CA"/>
        </w:rPr>
        <w:t>és</w:t>
      </w:r>
      <w:proofErr w:type="spellEnd"/>
      <w:r w:rsidRPr="00401B3D">
        <w:rPr>
          <w:rFonts w:ascii="Arial" w:hAnsi="Arial" w:cs="Arial"/>
          <w:sz w:val="20"/>
          <w:szCs w:val="20"/>
          <w:lang w:val="fr-CA"/>
        </w:rPr>
        <w:t xml:space="preserve"> sur la technologie depuis 2015. Ces modifications continuent d'améliorer le processus et de rendre le projet </w:t>
      </w:r>
      <w:proofErr w:type="spellStart"/>
      <w:r w:rsidRPr="00401B3D">
        <w:rPr>
          <w:rFonts w:ascii="Arial" w:hAnsi="Arial" w:cs="Arial"/>
          <w:sz w:val="20"/>
          <w:szCs w:val="20"/>
          <w:lang w:val="fr-CA"/>
        </w:rPr>
        <w:t>Montviel</w:t>
      </w:r>
      <w:proofErr w:type="spellEnd"/>
      <w:r w:rsidRPr="00401B3D">
        <w:rPr>
          <w:rFonts w:ascii="Arial" w:hAnsi="Arial" w:cs="Arial"/>
          <w:sz w:val="20"/>
          <w:szCs w:val="20"/>
          <w:lang w:val="fr-CA"/>
        </w:rPr>
        <w:t xml:space="preserve"> plus robuste économiquement, moins </w:t>
      </w:r>
      <w:r>
        <w:rPr>
          <w:rFonts w:ascii="Arial" w:hAnsi="Arial" w:cs="Arial"/>
          <w:sz w:val="20"/>
          <w:szCs w:val="20"/>
          <w:lang w:val="fr-CA"/>
        </w:rPr>
        <w:t>vulnérable</w:t>
      </w:r>
      <w:r w:rsidRPr="00401B3D">
        <w:rPr>
          <w:rFonts w:ascii="Arial" w:hAnsi="Arial" w:cs="Arial"/>
          <w:sz w:val="20"/>
          <w:szCs w:val="20"/>
          <w:lang w:val="fr-CA"/>
        </w:rPr>
        <w:t xml:space="preserve"> aux fluctuations des prix REO et plus respectueux de l'environnement en ferm</w:t>
      </w:r>
      <w:r>
        <w:rPr>
          <w:rFonts w:ascii="Arial" w:hAnsi="Arial" w:cs="Arial"/>
          <w:sz w:val="20"/>
          <w:szCs w:val="20"/>
          <w:lang w:val="fr-CA"/>
        </w:rPr>
        <w:t>ant</w:t>
      </w:r>
      <w:r w:rsidRPr="00401B3D">
        <w:rPr>
          <w:rFonts w:ascii="Arial" w:hAnsi="Arial" w:cs="Arial"/>
          <w:sz w:val="20"/>
          <w:szCs w:val="20"/>
          <w:lang w:val="fr-CA"/>
        </w:rPr>
        <w:t xml:space="preserve"> de la boucle de traitement. Une fois les optimisations et les améliorations terminées, la Société publiera le </w:t>
      </w:r>
      <w:r>
        <w:rPr>
          <w:rFonts w:ascii="Arial" w:hAnsi="Arial" w:cs="Arial"/>
          <w:sz w:val="20"/>
          <w:szCs w:val="20"/>
          <w:lang w:val="fr-CA"/>
        </w:rPr>
        <w:t>EEP</w:t>
      </w:r>
      <w:r w:rsidRPr="00401B3D">
        <w:rPr>
          <w:rFonts w:ascii="Arial" w:hAnsi="Arial" w:cs="Arial"/>
          <w:sz w:val="20"/>
          <w:szCs w:val="20"/>
          <w:lang w:val="fr-CA"/>
        </w:rPr>
        <w:t xml:space="preserve"> sur le projet.</w:t>
      </w:r>
    </w:p>
    <w:p w14:paraId="5962A733" w14:textId="77777777" w:rsidR="005C685D" w:rsidRDefault="005C685D" w:rsidP="005C685D">
      <w:pPr>
        <w:jc w:val="both"/>
        <w:rPr>
          <w:rFonts w:ascii="Arial" w:hAnsi="Arial" w:cs="Arial"/>
          <w:sz w:val="20"/>
          <w:szCs w:val="20"/>
          <w:lang w:val="fr-CA"/>
        </w:rPr>
      </w:pPr>
    </w:p>
    <w:p w14:paraId="38B52CD0" w14:textId="77777777" w:rsidR="005C685D" w:rsidRPr="00BD1031" w:rsidRDefault="005C685D" w:rsidP="005C685D">
      <w:pPr>
        <w:ind w:left="432" w:hanging="432"/>
        <w:jc w:val="both"/>
        <w:textAlignment w:val="center"/>
        <w:rPr>
          <w:rFonts w:ascii="Arial" w:hAnsi="Arial" w:cs="Arial"/>
          <w:b/>
          <w:sz w:val="20"/>
          <w:szCs w:val="20"/>
          <w:lang w:val="fr-CA"/>
        </w:rPr>
      </w:pPr>
      <w:r w:rsidRPr="00BD1031">
        <w:rPr>
          <w:rFonts w:ascii="Arial" w:hAnsi="Arial" w:cs="Arial"/>
          <w:b/>
          <w:sz w:val="20"/>
          <w:szCs w:val="20"/>
          <w:lang w:val="fr-CA"/>
        </w:rPr>
        <w:t>4.5 Traitement de résidus de bauxite</w:t>
      </w:r>
    </w:p>
    <w:p w14:paraId="198506E0" w14:textId="77777777" w:rsidR="005C685D" w:rsidRDefault="005C685D" w:rsidP="005C685D">
      <w:pPr>
        <w:jc w:val="both"/>
        <w:rPr>
          <w:rFonts w:ascii="Arial" w:hAnsi="Arial" w:cs="Arial"/>
          <w:sz w:val="20"/>
          <w:szCs w:val="20"/>
          <w:lang w:val="fr-CA"/>
        </w:rPr>
      </w:pPr>
    </w:p>
    <w:p w14:paraId="1F6574A7" w14:textId="77777777" w:rsidR="005C685D" w:rsidRPr="00BD1031" w:rsidRDefault="005C685D" w:rsidP="005C685D">
      <w:pPr>
        <w:jc w:val="both"/>
        <w:rPr>
          <w:rFonts w:ascii="Arial" w:hAnsi="Arial" w:cs="Arial"/>
          <w:sz w:val="20"/>
          <w:szCs w:val="20"/>
          <w:lang w:val="fr-CA"/>
        </w:rPr>
      </w:pPr>
      <w:r w:rsidRPr="00BD1031">
        <w:rPr>
          <w:rFonts w:ascii="Arial" w:hAnsi="Arial" w:cs="Arial"/>
          <w:sz w:val="20"/>
          <w:szCs w:val="20"/>
          <w:lang w:val="fr-CA"/>
        </w:rPr>
        <w:t>Dans le cadre des efforts continus visant à appliquer sa technologie de traitement écologique à divers</w:t>
      </w:r>
      <w:r>
        <w:rPr>
          <w:rFonts w:ascii="Arial" w:hAnsi="Arial" w:cs="Arial"/>
          <w:color w:val="000000"/>
          <w:sz w:val="20"/>
          <w:szCs w:val="20"/>
          <w:lang w:val="fr-CA"/>
        </w:rPr>
        <w:t>es sources</w:t>
      </w:r>
      <w:r w:rsidRPr="003D30C1">
        <w:rPr>
          <w:rFonts w:ascii="Arial" w:hAnsi="Arial" w:cs="Arial"/>
          <w:color w:val="000000"/>
          <w:sz w:val="20"/>
          <w:szCs w:val="20"/>
          <w:lang w:val="fr-CA"/>
        </w:rPr>
        <w:t xml:space="preserve"> d’approvisionnement</w:t>
      </w:r>
      <w:r w:rsidRPr="00BD1031">
        <w:rPr>
          <w:rFonts w:ascii="Arial" w:hAnsi="Arial" w:cs="Arial"/>
          <w:sz w:val="20"/>
          <w:szCs w:val="20"/>
          <w:lang w:val="fr-CA"/>
        </w:rPr>
        <w:t xml:space="preserve">, la filiale en propriété exclusive de la Société, </w:t>
      </w:r>
      <w:proofErr w:type="spellStart"/>
      <w:r w:rsidRPr="00BD1031">
        <w:rPr>
          <w:rFonts w:ascii="Arial" w:hAnsi="Arial" w:cs="Arial"/>
          <w:sz w:val="20"/>
          <w:szCs w:val="20"/>
          <w:lang w:val="fr-CA"/>
        </w:rPr>
        <w:t>Innord</w:t>
      </w:r>
      <w:proofErr w:type="spellEnd"/>
      <w:r w:rsidRPr="00BD1031">
        <w:rPr>
          <w:rFonts w:ascii="Arial" w:hAnsi="Arial" w:cs="Arial"/>
          <w:sz w:val="20"/>
          <w:szCs w:val="20"/>
          <w:lang w:val="fr-CA"/>
        </w:rPr>
        <w:t xml:space="preserve">, a mis au point un procédé à </w:t>
      </w:r>
      <w:r>
        <w:rPr>
          <w:rFonts w:ascii="Arial" w:hAnsi="Arial" w:cs="Arial"/>
          <w:sz w:val="20"/>
          <w:szCs w:val="20"/>
          <w:lang w:val="fr-CA"/>
        </w:rPr>
        <w:t xml:space="preserve">petite </w:t>
      </w:r>
      <w:r w:rsidRPr="00BD1031">
        <w:rPr>
          <w:rFonts w:ascii="Arial" w:hAnsi="Arial" w:cs="Arial"/>
          <w:sz w:val="20"/>
          <w:szCs w:val="20"/>
          <w:lang w:val="fr-CA"/>
        </w:rPr>
        <w:t xml:space="preserve">échelle pour traiter les résidus de bauxite (« </w:t>
      </w:r>
      <w:r>
        <w:rPr>
          <w:rFonts w:ascii="Arial" w:hAnsi="Arial" w:cs="Arial"/>
          <w:sz w:val="20"/>
          <w:szCs w:val="20"/>
          <w:lang w:val="fr-CA"/>
        </w:rPr>
        <w:t>RB</w:t>
      </w:r>
      <w:r w:rsidRPr="00BD1031">
        <w:rPr>
          <w:rFonts w:ascii="Arial" w:hAnsi="Arial" w:cs="Arial"/>
          <w:sz w:val="20"/>
          <w:szCs w:val="20"/>
          <w:lang w:val="fr-CA"/>
        </w:rPr>
        <w:t xml:space="preserve"> »), un sous-produit potentiellement précieux qui est généré au cours de raffinage de l'alumine par le procédé Bayer. </w:t>
      </w:r>
      <w:proofErr w:type="spellStart"/>
      <w:r w:rsidRPr="00BD1031">
        <w:rPr>
          <w:rFonts w:ascii="Arial" w:hAnsi="Arial" w:cs="Arial"/>
          <w:sz w:val="20"/>
          <w:szCs w:val="20"/>
          <w:lang w:val="fr-CA"/>
        </w:rPr>
        <w:t>Innord</w:t>
      </w:r>
      <w:proofErr w:type="spellEnd"/>
      <w:r w:rsidRPr="00BD1031">
        <w:rPr>
          <w:rFonts w:ascii="Arial" w:hAnsi="Arial" w:cs="Arial"/>
          <w:sz w:val="20"/>
          <w:szCs w:val="20"/>
          <w:lang w:val="fr-CA"/>
        </w:rPr>
        <w:t xml:space="preserve"> a conclu un accord de collaboration de recherche avec un partenaire industriel international pour extraire des éléments des terres rares (ETR), du scandium (Sc) et d'autres métaux critiques et potentiellement précieux de ce matériau facilement disponible.</w:t>
      </w:r>
    </w:p>
    <w:p w14:paraId="1238E3C4" w14:textId="77777777" w:rsidR="005C685D" w:rsidRPr="00BD1031" w:rsidRDefault="005C685D" w:rsidP="005C685D">
      <w:pPr>
        <w:jc w:val="both"/>
        <w:rPr>
          <w:rFonts w:ascii="Arial" w:hAnsi="Arial" w:cs="Arial"/>
          <w:sz w:val="20"/>
          <w:szCs w:val="20"/>
          <w:lang w:val="fr-CA"/>
        </w:rPr>
      </w:pPr>
    </w:p>
    <w:p w14:paraId="2B86996A" w14:textId="77777777" w:rsidR="005C685D" w:rsidRPr="00BD1031" w:rsidRDefault="005C685D" w:rsidP="005C685D">
      <w:pPr>
        <w:jc w:val="both"/>
        <w:rPr>
          <w:rFonts w:ascii="Arial" w:hAnsi="Arial" w:cs="Arial"/>
          <w:sz w:val="20"/>
          <w:szCs w:val="20"/>
          <w:lang w:val="fr-CA"/>
        </w:rPr>
      </w:pPr>
      <w:r w:rsidRPr="00BD1031">
        <w:rPr>
          <w:rFonts w:ascii="Arial" w:hAnsi="Arial" w:cs="Arial"/>
          <w:sz w:val="20"/>
          <w:szCs w:val="20"/>
          <w:lang w:val="fr-CA"/>
        </w:rPr>
        <w:t>De grandes quantités de cette boue rouge caustique sont générées chaque année dans le monde, ce qui pose des défis environnementaux et de sécurité. L</w:t>
      </w:r>
      <w:r w:rsidRPr="00D47932">
        <w:rPr>
          <w:rFonts w:ascii="Arial" w:hAnsi="Arial" w:cs="Arial"/>
          <w:sz w:val="20"/>
          <w:szCs w:val="20"/>
          <w:lang w:val="fr-CA"/>
        </w:rPr>
        <w:t>’</w:t>
      </w:r>
      <w:r>
        <w:rPr>
          <w:rFonts w:ascii="Arial" w:hAnsi="Arial" w:cs="Arial"/>
          <w:sz w:val="20"/>
          <w:szCs w:val="20"/>
          <w:lang w:val="fr-CA"/>
        </w:rPr>
        <w:t xml:space="preserve">entreposage </w:t>
      </w:r>
      <w:r w:rsidRPr="00BD1031">
        <w:rPr>
          <w:rFonts w:ascii="Arial" w:hAnsi="Arial" w:cs="Arial"/>
          <w:sz w:val="20"/>
          <w:szCs w:val="20"/>
          <w:lang w:val="fr-CA"/>
        </w:rPr>
        <w:t xml:space="preserve">des résidus de bauxite est un défi pour les raffineries d'alumine avec plus de 80 usines à travers le monde produisant actuellement de l'alumine à partir de minerai de bauxite. On estime que plus de 1,5 million de tonnes de résidus de bauxite sont générées chaque année et à mesure que la demande d'aluminium métallique augmente, la production de résidus de bauxite augmente également. En raison de la croissance démographique, bon nombre de ces usines sont maintenant situées à l'intérieur de zones urbaines, ce qui limite l'espace de stockage </w:t>
      </w:r>
      <w:r>
        <w:rPr>
          <w:rFonts w:ascii="Arial" w:hAnsi="Arial" w:cs="Arial"/>
          <w:sz w:val="20"/>
          <w:szCs w:val="20"/>
          <w:lang w:val="fr-CA"/>
        </w:rPr>
        <w:t>alors que</w:t>
      </w:r>
      <w:r w:rsidRPr="00BD1031">
        <w:rPr>
          <w:rFonts w:ascii="Arial" w:hAnsi="Arial" w:cs="Arial"/>
          <w:sz w:val="20"/>
          <w:szCs w:val="20"/>
          <w:lang w:val="fr-CA"/>
        </w:rPr>
        <w:t xml:space="preserve"> les réglementations environnementales augmente</w:t>
      </w:r>
      <w:r>
        <w:rPr>
          <w:rFonts w:ascii="Arial" w:hAnsi="Arial" w:cs="Arial"/>
          <w:sz w:val="20"/>
          <w:szCs w:val="20"/>
          <w:lang w:val="fr-CA"/>
        </w:rPr>
        <w:t>nt et</w:t>
      </w:r>
      <w:r w:rsidRPr="00BD1031">
        <w:rPr>
          <w:rFonts w:ascii="Arial" w:hAnsi="Arial" w:cs="Arial"/>
          <w:sz w:val="20"/>
          <w:szCs w:val="20"/>
          <w:lang w:val="fr-CA"/>
        </w:rPr>
        <w:t xml:space="preserve"> menacent ces opérations. La fermeture de ces raffineries d'alumine pourrait entraîner la perte de milliers d'emplois et des millions de dollars de retombées économiques pour ces régions. Avec plus de 4 milliards de tonnes de </w:t>
      </w:r>
      <w:r>
        <w:rPr>
          <w:rFonts w:ascii="Arial" w:hAnsi="Arial" w:cs="Arial"/>
          <w:sz w:val="20"/>
          <w:szCs w:val="20"/>
          <w:lang w:val="fr-CA"/>
        </w:rPr>
        <w:t>RB</w:t>
      </w:r>
      <w:r w:rsidRPr="00BD1031">
        <w:rPr>
          <w:rFonts w:ascii="Arial" w:hAnsi="Arial" w:cs="Arial"/>
          <w:sz w:val="20"/>
          <w:szCs w:val="20"/>
          <w:lang w:val="fr-CA"/>
        </w:rPr>
        <w:t xml:space="preserve"> stockées dans les résidus dans le monde, cette matière première représente une valeur potentielle de 400 milliards de dollars en métal qui pourrait être débloquée à l'aide de la technologie d'</w:t>
      </w:r>
      <w:proofErr w:type="spellStart"/>
      <w:r w:rsidRPr="00BD1031">
        <w:rPr>
          <w:rFonts w:ascii="Arial" w:hAnsi="Arial" w:cs="Arial"/>
          <w:sz w:val="20"/>
          <w:szCs w:val="20"/>
          <w:lang w:val="fr-CA"/>
        </w:rPr>
        <w:t>Innord</w:t>
      </w:r>
      <w:proofErr w:type="spellEnd"/>
      <w:r w:rsidRPr="00BD1031">
        <w:rPr>
          <w:rFonts w:ascii="Arial" w:hAnsi="Arial" w:cs="Arial"/>
          <w:sz w:val="20"/>
          <w:szCs w:val="20"/>
          <w:lang w:val="fr-CA"/>
        </w:rPr>
        <w:t>.</w:t>
      </w:r>
    </w:p>
    <w:p w14:paraId="65B84EB9" w14:textId="77777777" w:rsidR="005C685D" w:rsidRPr="00BD1031" w:rsidRDefault="005C685D" w:rsidP="005C685D">
      <w:pPr>
        <w:jc w:val="both"/>
        <w:rPr>
          <w:rFonts w:ascii="Arial" w:hAnsi="Arial" w:cs="Arial"/>
          <w:sz w:val="20"/>
          <w:szCs w:val="20"/>
          <w:lang w:val="fr-CA"/>
        </w:rPr>
      </w:pPr>
    </w:p>
    <w:p w14:paraId="6AB0F987" w14:textId="77777777" w:rsidR="005C685D" w:rsidRDefault="005C685D" w:rsidP="005C685D">
      <w:pPr>
        <w:jc w:val="both"/>
        <w:rPr>
          <w:rFonts w:ascii="Arial" w:hAnsi="Arial" w:cs="Arial"/>
          <w:sz w:val="20"/>
          <w:szCs w:val="20"/>
          <w:lang w:val="fr-CA"/>
        </w:rPr>
      </w:pPr>
      <w:r w:rsidRPr="00BD1031">
        <w:rPr>
          <w:rFonts w:ascii="Arial" w:hAnsi="Arial" w:cs="Arial"/>
          <w:sz w:val="20"/>
          <w:szCs w:val="20"/>
          <w:lang w:val="fr-CA"/>
        </w:rPr>
        <w:t xml:space="preserve">Geomega </w:t>
      </w:r>
      <w:r>
        <w:rPr>
          <w:rFonts w:ascii="Arial" w:hAnsi="Arial" w:cs="Arial"/>
          <w:sz w:val="20"/>
          <w:szCs w:val="20"/>
          <w:lang w:val="fr-CA"/>
        </w:rPr>
        <w:t>est d’avis</w:t>
      </w:r>
      <w:r w:rsidRPr="00BD1031">
        <w:rPr>
          <w:rFonts w:ascii="Arial" w:hAnsi="Arial" w:cs="Arial"/>
          <w:sz w:val="20"/>
          <w:szCs w:val="20"/>
          <w:lang w:val="fr-CA"/>
        </w:rPr>
        <w:t xml:space="preserve"> que</w:t>
      </w:r>
      <w:r>
        <w:rPr>
          <w:rFonts w:ascii="Arial" w:hAnsi="Arial" w:cs="Arial"/>
          <w:sz w:val="20"/>
          <w:szCs w:val="20"/>
          <w:lang w:val="fr-CA"/>
        </w:rPr>
        <w:t xml:space="preserve"> les</w:t>
      </w:r>
      <w:r w:rsidRPr="00BD1031">
        <w:rPr>
          <w:rFonts w:ascii="Arial" w:hAnsi="Arial" w:cs="Arial"/>
          <w:sz w:val="20"/>
          <w:szCs w:val="20"/>
          <w:lang w:val="fr-CA"/>
        </w:rPr>
        <w:t xml:space="preserve"> </w:t>
      </w:r>
      <w:r>
        <w:rPr>
          <w:rFonts w:ascii="Arial" w:hAnsi="Arial" w:cs="Arial"/>
          <w:sz w:val="20"/>
          <w:szCs w:val="20"/>
          <w:lang w:val="fr-CA"/>
        </w:rPr>
        <w:t>RB</w:t>
      </w:r>
      <w:r w:rsidRPr="00BD1031">
        <w:rPr>
          <w:rFonts w:ascii="Arial" w:hAnsi="Arial" w:cs="Arial"/>
          <w:sz w:val="20"/>
          <w:szCs w:val="20"/>
          <w:lang w:val="fr-CA"/>
        </w:rPr>
        <w:t xml:space="preserve"> </w:t>
      </w:r>
      <w:r>
        <w:rPr>
          <w:rFonts w:ascii="Arial" w:hAnsi="Arial" w:cs="Arial"/>
          <w:sz w:val="20"/>
          <w:szCs w:val="20"/>
          <w:lang w:val="fr-CA"/>
        </w:rPr>
        <w:t>présentent</w:t>
      </w:r>
      <w:r w:rsidRPr="00BD1031">
        <w:rPr>
          <w:rFonts w:ascii="Arial" w:hAnsi="Arial" w:cs="Arial"/>
          <w:sz w:val="20"/>
          <w:szCs w:val="20"/>
          <w:lang w:val="fr-CA"/>
        </w:rPr>
        <w:t xml:space="preserve"> </w:t>
      </w:r>
      <w:r>
        <w:rPr>
          <w:rFonts w:ascii="Arial" w:hAnsi="Arial" w:cs="Arial"/>
          <w:sz w:val="20"/>
          <w:szCs w:val="20"/>
          <w:lang w:val="fr-CA"/>
        </w:rPr>
        <w:t>une</w:t>
      </w:r>
      <w:r w:rsidRPr="00BD1031">
        <w:rPr>
          <w:rFonts w:ascii="Arial" w:hAnsi="Arial" w:cs="Arial"/>
          <w:sz w:val="20"/>
          <w:szCs w:val="20"/>
          <w:lang w:val="fr-CA"/>
        </w:rPr>
        <w:t xml:space="preserve"> </w:t>
      </w:r>
      <w:r>
        <w:rPr>
          <w:rFonts w:ascii="Arial" w:hAnsi="Arial" w:cs="Arial"/>
          <w:sz w:val="20"/>
          <w:szCs w:val="20"/>
          <w:lang w:val="fr-CA"/>
        </w:rPr>
        <w:t>opportunité</w:t>
      </w:r>
      <w:r w:rsidRPr="00BD1031">
        <w:rPr>
          <w:rFonts w:ascii="Arial" w:hAnsi="Arial" w:cs="Arial"/>
          <w:sz w:val="20"/>
          <w:szCs w:val="20"/>
          <w:lang w:val="fr-CA"/>
        </w:rPr>
        <w:t xml:space="preserve"> idéale pour étendre la technologie d'extraction d'</w:t>
      </w:r>
      <w:proofErr w:type="spellStart"/>
      <w:r w:rsidRPr="00BD1031">
        <w:rPr>
          <w:rFonts w:ascii="Arial" w:hAnsi="Arial" w:cs="Arial"/>
          <w:sz w:val="20"/>
          <w:szCs w:val="20"/>
          <w:lang w:val="fr-CA"/>
        </w:rPr>
        <w:t>Innord</w:t>
      </w:r>
      <w:proofErr w:type="spellEnd"/>
      <w:r w:rsidRPr="00BD1031">
        <w:rPr>
          <w:rFonts w:ascii="Arial" w:hAnsi="Arial" w:cs="Arial"/>
          <w:sz w:val="20"/>
          <w:szCs w:val="20"/>
          <w:lang w:val="fr-CA"/>
        </w:rPr>
        <w:t xml:space="preserve">. S'appuyant sur les atouts et la polyvalence de sa technologie, </w:t>
      </w:r>
      <w:proofErr w:type="spellStart"/>
      <w:r w:rsidRPr="00BD1031">
        <w:rPr>
          <w:rFonts w:ascii="Arial" w:hAnsi="Arial" w:cs="Arial"/>
          <w:sz w:val="20"/>
          <w:szCs w:val="20"/>
          <w:lang w:val="fr-CA"/>
        </w:rPr>
        <w:t>Innord</w:t>
      </w:r>
      <w:proofErr w:type="spellEnd"/>
      <w:r w:rsidRPr="00BD1031">
        <w:rPr>
          <w:rFonts w:ascii="Arial" w:hAnsi="Arial" w:cs="Arial"/>
          <w:sz w:val="20"/>
          <w:szCs w:val="20"/>
          <w:lang w:val="fr-CA"/>
        </w:rPr>
        <w:t xml:space="preserve"> cherchait à identifier les grands défis liés aux déchets industriels et miniers présentant les caractéristiques suivantes :</w:t>
      </w:r>
    </w:p>
    <w:p w14:paraId="2261A695" w14:textId="77777777" w:rsidR="005C685D" w:rsidRDefault="005C685D" w:rsidP="005C685D">
      <w:pPr>
        <w:jc w:val="both"/>
        <w:rPr>
          <w:rFonts w:ascii="Arial" w:hAnsi="Arial" w:cs="Arial"/>
          <w:sz w:val="20"/>
          <w:szCs w:val="20"/>
          <w:lang w:val="fr-CA"/>
        </w:rPr>
      </w:pPr>
    </w:p>
    <w:p w14:paraId="1740633F" w14:textId="77777777" w:rsidR="005C685D" w:rsidRPr="00BD1031" w:rsidRDefault="005C685D" w:rsidP="005C685D">
      <w:pPr>
        <w:pStyle w:val="ListParagraph"/>
        <w:numPr>
          <w:ilvl w:val="0"/>
          <w:numId w:val="3"/>
        </w:numPr>
        <w:spacing w:line="240" w:lineRule="auto"/>
        <w:jc w:val="both"/>
        <w:rPr>
          <w:rFonts w:ascii="Arial" w:hAnsi="Arial" w:cs="Arial"/>
          <w:color w:val="000000"/>
          <w:sz w:val="20"/>
          <w:szCs w:val="20"/>
          <w:lang w:val="fr-CA"/>
        </w:rPr>
      </w:pPr>
      <w:r w:rsidRPr="00BD1031">
        <w:rPr>
          <w:rFonts w:ascii="Arial" w:hAnsi="Arial" w:cs="Arial"/>
          <w:color w:val="000000"/>
          <w:sz w:val="20"/>
          <w:szCs w:val="20"/>
          <w:lang w:val="fr-CA"/>
        </w:rPr>
        <w:t xml:space="preserve">Teneur élevée en fer (Fe) - dans </w:t>
      </w:r>
      <w:r>
        <w:rPr>
          <w:rFonts w:ascii="Arial" w:hAnsi="Arial" w:cs="Arial"/>
          <w:color w:val="000000"/>
          <w:sz w:val="20"/>
          <w:szCs w:val="20"/>
          <w:lang w:val="fr-CA"/>
        </w:rPr>
        <w:t xml:space="preserve">les </w:t>
      </w:r>
      <w:r w:rsidRPr="00BD1031">
        <w:rPr>
          <w:rFonts w:ascii="Arial" w:hAnsi="Arial" w:cs="Arial"/>
          <w:color w:val="000000"/>
          <w:sz w:val="20"/>
          <w:szCs w:val="20"/>
          <w:lang w:val="fr-CA"/>
        </w:rPr>
        <w:t>R</w:t>
      </w:r>
      <w:r>
        <w:rPr>
          <w:rFonts w:ascii="Arial" w:hAnsi="Arial" w:cs="Arial"/>
          <w:color w:val="000000"/>
          <w:sz w:val="20"/>
          <w:szCs w:val="20"/>
          <w:lang w:val="fr-CA"/>
        </w:rPr>
        <w:t>B</w:t>
      </w:r>
      <w:r w:rsidRPr="00BD1031">
        <w:rPr>
          <w:rFonts w:ascii="Arial" w:hAnsi="Arial" w:cs="Arial"/>
          <w:color w:val="000000"/>
          <w:sz w:val="20"/>
          <w:szCs w:val="20"/>
          <w:lang w:val="fr-CA"/>
        </w:rPr>
        <w:t xml:space="preserve"> &gt; 40 % Fe2O3</w:t>
      </w:r>
    </w:p>
    <w:p w14:paraId="1C2C1572" w14:textId="77777777" w:rsidR="005C685D" w:rsidRPr="00BD1031" w:rsidRDefault="005C685D" w:rsidP="005C685D">
      <w:pPr>
        <w:pStyle w:val="ListParagraph"/>
        <w:numPr>
          <w:ilvl w:val="0"/>
          <w:numId w:val="3"/>
        </w:numPr>
        <w:spacing w:line="240" w:lineRule="auto"/>
        <w:jc w:val="both"/>
        <w:rPr>
          <w:rFonts w:ascii="Arial" w:hAnsi="Arial" w:cs="Arial"/>
          <w:color w:val="000000"/>
          <w:sz w:val="20"/>
          <w:szCs w:val="20"/>
          <w:lang w:val="fr-CA"/>
        </w:rPr>
      </w:pPr>
      <w:r w:rsidRPr="00BD1031">
        <w:rPr>
          <w:rFonts w:ascii="Arial" w:hAnsi="Arial" w:cs="Arial"/>
          <w:color w:val="000000"/>
          <w:sz w:val="20"/>
          <w:szCs w:val="20"/>
          <w:lang w:val="fr-CA"/>
        </w:rPr>
        <w:t>Perte de métaux critiques et stratégiques dans les résidus (éléments de terres rares, scandium, titane et vanadium)</w:t>
      </w:r>
    </w:p>
    <w:p w14:paraId="623F7AAC" w14:textId="77777777" w:rsidR="005C685D" w:rsidRPr="00BD1031" w:rsidRDefault="005C685D" w:rsidP="005C685D">
      <w:pPr>
        <w:pStyle w:val="ListParagraph"/>
        <w:numPr>
          <w:ilvl w:val="0"/>
          <w:numId w:val="3"/>
        </w:numPr>
        <w:spacing w:line="240" w:lineRule="auto"/>
        <w:jc w:val="both"/>
        <w:rPr>
          <w:rFonts w:ascii="Arial" w:hAnsi="Arial" w:cs="Arial"/>
          <w:color w:val="000000"/>
          <w:sz w:val="20"/>
          <w:szCs w:val="20"/>
          <w:lang w:val="fr-CA"/>
        </w:rPr>
      </w:pPr>
      <w:r w:rsidRPr="00BD1031">
        <w:rPr>
          <w:rFonts w:ascii="Arial" w:hAnsi="Arial" w:cs="Arial"/>
          <w:color w:val="000000"/>
          <w:sz w:val="20"/>
          <w:szCs w:val="20"/>
          <w:lang w:val="fr-CA"/>
        </w:rPr>
        <w:t>Besoin de recyclage des réactifs et de réduction du volume des résidus</w:t>
      </w:r>
    </w:p>
    <w:p w14:paraId="38520488" w14:textId="77777777" w:rsidR="005C685D" w:rsidRDefault="005C685D" w:rsidP="005C685D">
      <w:pPr>
        <w:jc w:val="both"/>
        <w:rPr>
          <w:rFonts w:ascii="Arial" w:hAnsi="Arial" w:cs="Arial"/>
          <w:sz w:val="20"/>
          <w:szCs w:val="20"/>
          <w:lang w:val="fr-CA"/>
        </w:rPr>
      </w:pPr>
      <w:r w:rsidRPr="00BD1031">
        <w:rPr>
          <w:rFonts w:ascii="Arial" w:hAnsi="Arial" w:cs="Arial"/>
          <w:sz w:val="20"/>
          <w:szCs w:val="20"/>
          <w:lang w:val="fr-CA"/>
        </w:rPr>
        <w:t xml:space="preserve">La propriété de la propriété intellectuelle développée par </w:t>
      </w:r>
      <w:proofErr w:type="spellStart"/>
      <w:r w:rsidRPr="00BD1031">
        <w:rPr>
          <w:rFonts w:ascii="Arial" w:hAnsi="Arial" w:cs="Arial"/>
          <w:sz w:val="20"/>
          <w:szCs w:val="20"/>
          <w:lang w:val="fr-CA"/>
        </w:rPr>
        <w:t>Innord</w:t>
      </w:r>
      <w:proofErr w:type="spellEnd"/>
      <w:r w:rsidRPr="00BD1031">
        <w:rPr>
          <w:rFonts w:ascii="Arial" w:hAnsi="Arial" w:cs="Arial"/>
          <w:sz w:val="20"/>
          <w:szCs w:val="20"/>
          <w:lang w:val="fr-CA"/>
        </w:rPr>
        <w:t xml:space="preserve"> dans le cadre de ces travaux de recherche restera la propriété de la Société. Le</w:t>
      </w:r>
      <w:r>
        <w:rPr>
          <w:rFonts w:ascii="Arial" w:hAnsi="Arial" w:cs="Arial"/>
          <w:sz w:val="20"/>
          <w:szCs w:val="20"/>
          <w:lang w:val="fr-CA"/>
        </w:rPr>
        <w:t>s RB</w:t>
      </w:r>
      <w:r w:rsidRPr="00BD1031">
        <w:rPr>
          <w:rFonts w:ascii="Arial" w:hAnsi="Arial" w:cs="Arial"/>
          <w:sz w:val="20"/>
          <w:szCs w:val="20"/>
          <w:lang w:val="fr-CA"/>
        </w:rPr>
        <w:t xml:space="preserve"> représentant un défi mondial, </w:t>
      </w:r>
      <w:proofErr w:type="spellStart"/>
      <w:r w:rsidRPr="00BD1031">
        <w:rPr>
          <w:rFonts w:ascii="Arial" w:hAnsi="Arial" w:cs="Arial"/>
          <w:sz w:val="20"/>
          <w:szCs w:val="20"/>
          <w:lang w:val="fr-CA"/>
        </w:rPr>
        <w:t>Innord</w:t>
      </w:r>
      <w:proofErr w:type="spellEnd"/>
      <w:r w:rsidRPr="00BD1031">
        <w:rPr>
          <w:rFonts w:ascii="Arial" w:hAnsi="Arial" w:cs="Arial"/>
          <w:sz w:val="20"/>
          <w:szCs w:val="20"/>
          <w:lang w:val="fr-CA"/>
        </w:rPr>
        <w:t xml:space="preserve"> développe la technologie dans le but de la rendre disponible à l'échelle mondiale via une structure de licence / redevance une fois que la technologie aura démontré sa faisabilité économique et environnementale à plus grande échelle.</w:t>
      </w:r>
    </w:p>
    <w:p w14:paraId="3D84AC66" w14:textId="77777777" w:rsidR="005C685D" w:rsidRPr="00351D6B" w:rsidRDefault="005C685D" w:rsidP="005C685D">
      <w:pPr>
        <w:jc w:val="both"/>
        <w:rPr>
          <w:rFonts w:ascii="Arial" w:hAnsi="Arial" w:cs="Arial"/>
          <w:sz w:val="20"/>
          <w:szCs w:val="20"/>
          <w:lang w:val="fr-CA"/>
        </w:rPr>
      </w:pPr>
    </w:p>
    <w:p w14:paraId="50AF333F" w14:textId="77777777" w:rsidR="005C685D" w:rsidRDefault="005C685D" w:rsidP="005C685D">
      <w:pPr>
        <w:jc w:val="both"/>
        <w:rPr>
          <w:rFonts w:ascii="Arial" w:hAnsi="Arial" w:cs="Arial"/>
          <w:sz w:val="20"/>
          <w:szCs w:val="20"/>
          <w:lang w:val="fr-CA"/>
        </w:rPr>
      </w:pPr>
      <w:r>
        <w:rPr>
          <w:rFonts w:ascii="Arial" w:hAnsi="Arial" w:cs="Arial"/>
          <w:sz w:val="20"/>
          <w:szCs w:val="20"/>
          <w:lang w:val="fr-CA"/>
        </w:rPr>
        <w:br w:type="page"/>
      </w:r>
    </w:p>
    <w:p w14:paraId="6C4DCD14" w14:textId="77777777" w:rsidR="005C685D" w:rsidRPr="00BF2AA5" w:rsidRDefault="005C685D" w:rsidP="005C685D">
      <w:pPr>
        <w:pStyle w:val="Heading1"/>
        <w:keepNext/>
        <w:autoSpaceDE w:val="0"/>
        <w:autoSpaceDN w:val="0"/>
        <w:adjustRightInd w:val="0"/>
        <w:jc w:val="both"/>
        <w:rPr>
          <w:rFonts w:ascii="Arial" w:hAnsi="Arial" w:cs="Arial"/>
          <w:caps/>
          <w:sz w:val="20"/>
          <w:szCs w:val="20"/>
          <w:lang w:val="fr-CA" w:eastAsia="fr-FR"/>
        </w:rPr>
      </w:pPr>
      <w:r>
        <w:rPr>
          <w:rFonts w:ascii="Arial" w:hAnsi="Arial" w:cs="Arial"/>
          <w:caps/>
          <w:sz w:val="20"/>
          <w:szCs w:val="20"/>
          <w:lang w:val="fr-CA" w:eastAsia="fr-FR"/>
        </w:rPr>
        <w:lastRenderedPageBreak/>
        <w:t xml:space="preserve">4.    </w:t>
      </w:r>
      <w:r w:rsidRPr="00351D6B">
        <w:rPr>
          <w:rFonts w:ascii="Arial" w:hAnsi="Arial" w:cs="Arial"/>
          <w:caps/>
          <w:sz w:val="20"/>
          <w:szCs w:val="20"/>
          <w:lang w:val="fr-CA" w:eastAsia="fr-FR"/>
        </w:rPr>
        <w:t>ACTIVITÉS D’EXPLORATION ET DE VALIDATION DE LA TECHNOLOGIE DE SÉPARATION</w:t>
      </w:r>
      <w:r>
        <w:rPr>
          <w:rFonts w:ascii="Arial" w:hAnsi="Arial" w:cs="Arial"/>
          <w:caps/>
          <w:sz w:val="20"/>
          <w:szCs w:val="20"/>
          <w:lang w:val="fr-CA" w:eastAsia="fr-FR"/>
        </w:rPr>
        <w:t xml:space="preserve"> </w:t>
      </w:r>
      <w:r>
        <w:rPr>
          <w:rFonts w:ascii="Arial" w:hAnsi="Arial" w:cs="Arial"/>
          <w:b w:val="0"/>
          <w:bCs w:val="0"/>
          <w:caps/>
          <w:sz w:val="20"/>
          <w:szCs w:val="20"/>
          <w:lang w:val="fr-CA" w:eastAsia="fr-FR"/>
        </w:rPr>
        <w:t>(SUITE)</w:t>
      </w:r>
    </w:p>
    <w:p w14:paraId="397CE4B1" w14:textId="77777777" w:rsidR="005C685D" w:rsidRDefault="005C685D" w:rsidP="005C685D">
      <w:pPr>
        <w:jc w:val="both"/>
        <w:rPr>
          <w:rFonts w:ascii="Arial" w:hAnsi="Arial" w:cs="Arial"/>
          <w:sz w:val="20"/>
          <w:szCs w:val="20"/>
          <w:lang w:val="fr-CA"/>
        </w:rPr>
      </w:pPr>
    </w:p>
    <w:p w14:paraId="25D69A7A" w14:textId="7FC16642" w:rsidR="005C685D" w:rsidRPr="008426C0" w:rsidRDefault="005C685D" w:rsidP="005C685D">
      <w:pPr>
        <w:jc w:val="both"/>
        <w:rPr>
          <w:rFonts w:ascii="Arial" w:hAnsi="Arial" w:cs="Arial"/>
          <w:sz w:val="20"/>
          <w:szCs w:val="20"/>
          <w:lang w:val="fr-CA"/>
        </w:rPr>
      </w:pPr>
      <w:r w:rsidRPr="008426C0">
        <w:rPr>
          <w:rFonts w:ascii="Arial" w:hAnsi="Arial" w:cs="Arial"/>
          <w:sz w:val="20"/>
          <w:szCs w:val="20"/>
          <w:lang w:val="fr-CA"/>
        </w:rPr>
        <w:t>Par rapport aux méthodes existantes (moins de 5 % d</w:t>
      </w:r>
      <w:r>
        <w:rPr>
          <w:rFonts w:ascii="Arial" w:hAnsi="Arial" w:cs="Arial"/>
          <w:sz w:val="20"/>
          <w:szCs w:val="20"/>
          <w:lang w:val="fr-CA"/>
        </w:rPr>
        <w:t>es RB</w:t>
      </w:r>
      <w:r w:rsidRPr="008426C0">
        <w:rPr>
          <w:rFonts w:ascii="Arial" w:hAnsi="Arial" w:cs="Arial"/>
          <w:sz w:val="20"/>
          <w:szCs w:val="20"/>
          <w:lang w:val="fr-CA"/>
        </w:rPr>
        <w:t xml:space="preserve"> global </w:t>
      </w:r>
      <w:r>
        <w:rPr>
          <w:rFonts w:ascii="Arial" w:hAnsi="Arial" w:cs="Arial"/>
          <w:sz w:val="20"/>
          <w:szCs w:val="20"/>
          <w:lang w:val="fr-CA"/>
        </w:rPr>
        <w:t>sont</w:t>
      </w:r>
      <w:r w:rsidRPr="008426C0">
        <w:rPr>
          <w:rFonts w:ascii="Arial" w:hAnsi="Arial" w:cs="Arial"/>
          <w:sz w:val="20"/>
          <w:szCs w:val="20"/>
          <w:lang w:val="fr-CA"/>
        </w:rPr>
        <w:t xml:space="preserve"> utilisé</w:t>
      </w:r>
      <w:r>
        <w:rPr>
          <w:rFonts w:ascii="Arial" w:hAnsi="Arial" w:cs="Arial"/>
          <w:sz w:val="20"/>
          <w:szCs w:val="20"/>
          <w:lang w:val="fr-CA"/>
        </w:rPr>
        <w:t>s</w:t>
      </w:r>
      <w:r w:rsidRPr="008426C0">
        <w:rPr>
          <w:rFonts w:ascii="Arial" w:hAnsi="Arial" w:cs="Arial"/>
          <w:sz w:val="20"/>
          <w:szCs w:val="20"/>
          <w:lang w:val="fr-CA"/>
        </w:rPr>
        <w:t xml:space="preserve"> aujourd'hui) et contrairement aux approches métallurgiques précédemment développées qui ne font que déplacer l'impact environnemental vers les effluents et/ou d'autres résidus,</w:t>
      </w:r>
      <w:r>
        <w:rPr>
          <w:rFonts w:ascii="Arial" w:hAnsi="Arial" w:cs="Arial"/>
          <w:sz w:val="20"/>
          <w:szCs w:val="20"/>
          <w:lang w:val="fr-CA"/>
        </w:rPr>
        <w:t xml:space="preserve"> ne</w:t>
      </w:r>
      <w:r w:rsidRPr="008426C0">
        <w:rPr>
          <w:rFonts w:ascii="Arial" w:hAnsi="Arial" w:cs="Arial"/>
          <w:sz w:val="20"/>
          <w:szCs w:val="20"/>
          <w:lang w:val="fr-CA"/>
        </w:rPr>
        <w:t xml:space="preserve"> fournissent </w:t>
      </w:r>
      <w:r>
        <w:rPr>
          <w:rFonts w:ascii="Arial" w:hAnsi="Arial" w:cs="Arial"/>
          <w:sz w:val="20"/>
          <w:szCs w:val="20"/>
          <w:lang w:val="fr-CA"/>
        </w:rPr>
        <w:t>qu’</w:t>
      </w:r>
      <w:r w:rsidRPr="008426C0">
        <w:rPr>
          <w:rFonts w:ascii="Arial" w:hAnsi="Arial" w:cs="Arial"/>
          <w:sz w:val="20"/>
          <w:szCs w:val="20"/>
          <w:lang w:val="fr-CA"/>
        </w:rPr>
        <w:t xml:space="preserve">une réduction de volume insuffisante ou </w:t>
      </w:r>
      <w:r>
        <w:rPr>
          <w:rFonts w:ascii="Arial" w:hAnsi="Arial" w:cs="Arial"/>
          <w:sz w:val="20"/>
          <w:szCs w:val="20"/>
          <w:lang w:val="fr-CA"/>
        </w:rPr>
        <w:t>n’</w:t>
      </w:r>
      <w:r w:rsidRPr="008426C0">
        <w:rPr>
          <w:rFonts w:ascii="Arial" w:hAnsi="Arial" w:cs="Arial"/>
          <w:sz w:val="20"/>
          <w:szCs w:val="20"/>
          <w:lang w:val="fr-CA"/>
        </w:rPr>
        <w:t xml:space="preserve">ont </w:t>
      </w:r>
      <w:r>
        <w:rPr>
          <w:rFonts w:ascii="Arial" w:hAnsi="Arial" w:cs="Arial"/>
          <w:sz w:val="20"/>
          <w:szCs w:val="20"/>
          <w:lang w:val="fr-CA"/>
        </w:rPr>
        <w:t>qu’</w:t>
      </w:r>
      <w:r w:rsidRPr="008426C0">
        <w:rPr>
          <w:rFonts w:ascii="Arial" w:hAnsi="Arial" w:cs="Arial"/>
          <w:sz w:val="20"/>
          <w:szCs w:val="20"/>
          <w:lang w:val="fr-CA"/>
        </w:rPr>
        <w:t>une viabilité économique limitée, le processus</w:t>
      </w:r>
      <w:r>
        <w:rPr>
          <w:rFonts w:ascii="Arial" w:hAnsi="Arial" w:cs="Arial"/>
          <w:sz w:val="20"/>
          <w:szCs w:val="20"/>
          <w:lang w:val="fr-CA"/>
        </w:rPr>
        <w:t xml:space="preserve"> d’</w:t>
      </w:r>
      <w:proofErr w:type="spellStart"/>
      <w:r>
        <w:rPr>
          <w:rFonts w:ascii="Arial" w:hAnsi="Arial" w:cs="Arial"/>
          <w:sz w:val="20"/>
          <w:szCs w:val="20"/>
          <w:lang w:val="fr-CA"/>
        </w:rPr>
        <w:t>Innord</w:t>
      </w:r>
      <w:proofErr w:type="spellEnd"/>
      <w:r>
        <w:rPr>
          <w:rFonts w:ascii="Arial" w:hAnsi="Arial" w:cs="Arial"/>
          <w:sz w:val="20"/>
          <w:szCs w:val="20"/>
          <w:lang w:val="fr-CA"/>
        </w:rPr>
        <w:t xml:space="preserve"> a le</w:t>
      </w:r>
      <w:r w:rsidRPr="008426C0">
        <w:rPr>
          <w:rFonts w:ascii="Arial" w:hAnsi="Arial" w:cs="Arial"/>
          <w:sz w:val="20"/>
          <w:szCs w:val="20"/>
          <w:lang w:val="fr-CA"/>
        </w:rPr>
        <w:t xml:space="preserve"> potentiel d</w:t>
      </w:r>
      <w:r>
        <w:rPr>
          <w:rFonts w:ascii="Arial" w:hAnsi="Arial" w:cs="Arial"/>
          <w:sz w:val="20"/>
          <w:szCs w:val="20"/>
          <w:lang w:val="fr-CA"/>
        </w:rPr>
        <w:t>’</w:t>
      </w:r>
      <w:r w:rsidRPr="008426C0">
        <w:rPr>
          <w:rFonts w:ascii="Arial" w:hAnsi="Arial" w:cs="Arial"/>
          <w:sz w:val="20"/>
          <w:szCs w:val="20"/>
          <w:lang w:val="fr-CA"/>
        </w:rPr>
        <w:t>offr</w:t>
      </w:r>
      <w:r>
        <w:rPr>
          <w:rFonts w:ascii="Arial" w:hAnsi="Arial" w:cs="Arial"/>
          <w:sz w:val="20"/>
          <w:szCs w:val="20"/>
          <w:lang w:val="fr-CA"/>
        </w:rPr>
        <w:t>ir</w:t>
      </w:r>
      <w:r w:rsidRPr="008426C0">
        <w:rPr>
          <w:rFonts w:ascii="Arial" w:hAnsi="Arial" w:cs="Arial"/>
          <w:sz w:val="20"/>
          <w:szCs w:val="20"/>
          <w:lang w:val="fr-CA"/>
        </w:rPr>
        <w:t xml:space="preserve"> les avantages suivants :</w:t>
      </w:r>
    </w:p>
    <w:p w14:paraId="34F0F07F" w14:textId="77777777" w:rsidR="005C685D" w:rsidRPr="008426C0" w:rsidRDefault="005C685D" w:rsidP="005C685D">
      <w:pPr>
        <w:jc w:val="both"/>
        <w:rPr>
          <w:rFonts w:ascii="Arial" w:hAnsi="Arial" w:cs="Arial"/>
          <w:sz w:val="20"/>
          <w:szCs w:val="20"/>
          <w:lang w:val="fr-CA"/>
        </w:rPr>
      </w:pPr>
    </w:p>
    <w:p w14:paraId="1A46F821" w14:textId="77777777" w:rsidR="005C685D" w:rsidRPr="008426C0" w:rsidRDefault="005C685D" w:rsidP="005C685D">
      <w:pPr>
        <w:pStyle w:val="ListParagraph"/>
        <w:numPr>
          <w:ilvl w:val="0"/>
          <w:numId w:val="3"/>
        </w:numPr>
        <w:spacing w:line="240" w:lineRule="auto"/>
        <w:jc w:val="both"/>
        <w:rPr>
          <w:rFonts w:ascii="Arial" w:hAnsi="Arial" w:cs="Arial"/>
          <w:color w:val="000000"/>
          <w:sz w:val="20"/>
          <w:szCs w:val="20"/>
          <w:lang w:val="fr-CA"/>
        </w:rPr>
      </w:pPr>
      <w:r w:rsidRPr="008426C0">
        <w:rPr>
          <w:rFonts w:ascii="Arial" w:hAnsi="Arial" w:cs="Arial"/>
          <w:color w:val="000000"/>
          <w:sz w:val="20"/>
          <w:szCs w:val="20"/>
          <w:lang w:val="fr-CA"/>
        </w:rPr>
        <w:t>Réduction significative du volume de résidus (&gt; 80 %)</w:t>
      </w:r>
    </w:p>
    <w:p w14:paraId="6A13537E" w14:textId="43C6D28F" w:rsidR="005C685D" w:rsidRPr="005C685D" w:rsidRDefault="005C685D" w:rsidP="005C685D">
      <w:pPr>
        <w:pStyle w:val="ListParagraph"/>
        <w:numPr>
          <w:ilvl w:val="0"/>
          <w:numId w:val="3"/>
        </w:numPr>
        <w:spacing w:line="240" w:lineRule="auto"/>
        <w:jc w:val="both"/>
        <w:rPr>
          <w:rFonts w:ascii="Arial" w:hAnsi="Arial" w:cs="Arial"/>
          <w:color w:val="000000"/>
          <w:sz w:val="20"/>
          <w:szCs w:val="20"/>
          <w:lang w:val="fr-CA"/>
        </w:rPr>
      </w:pPr>
      <w:r w:rsidRPr="008426C0">
        <w:rPr>
          <w:rFonts w:ascii="Arial" w:hAnsi="Arial" w:cs="Arial"/>
          <w:color w:val="000000"/>
          <w:sz w:val="20"/>
          <w:szCs w:val="20"/>
          <w:lang w:val="fr-CA"/>
        </w:rPr>
        <w:t>Minimiser les effluents en recyclant les principaux réactifs, ce qui réduirait à son tour les coûts d'exploitation et éviterait de créer d'autres flux de déchets</w:t>
      </w:r>
    </w:p>
    <w:p w14:paraId="027706E2" w14:textId="77777777" w:rsidR="005C685D" w:rsidRPr="008426C0" w:rsidRDefault="005C685D" w:rsidP="005C685D">
      <w:pPr>
        <w:pStyle w:val="ListParagraph"/>
        <w:numPr>
          <w:ilvl w:val="0"/>
          <w:numId w:val="3"/>
        </w:numPr>
        <w:spacing w:line="240" w:lineRule="auto"/>
        <w:jc w:val="both"/>
        <w:rPr>
          <w:rFonts w:ascii="Arial" w:hAnsi="Arial" w:cs="Arial"/>
          <w:color w:val="000000"/>
          <w:sz w:val="20"/>
          <w:szCs w:val="20"/>
          <w:lang w:val="fr-CA"/>
        </w:rPr>
      </w:pPr>
      <w:r w:rsidRPr="008426C0">
        <w:rPr>
          <w:rFonts w:ascii="Arial" w:hAnsi="Arial" w:cs="Arial"/>
          <w:color w:val="000000"/>
          <w:sz w:val="20"/>
          <w:szCs w:val="20"/>
          <w:lang w:val="fr-CA"/>
        </w:rPr>
        <w:t>Maximisation de la valeur des métaux disponibles, améliorant ainsi l'économie du processus, qui comprend :</w:t>
      </w:r>
    </w:p>
    <w:p w14:paraId="2B4FB41D" w14:textId="77777777" w:rsidR="005C685D" w:rsidRPr="008426C0" w:rsidRDefault="005C685D" w:rsidP="005C685D">
      <w:pPr>
        <w:pStyle w:val="ListParagraph"/>
        <w:numPr>
          <w:ilvl w:val="1"/>
          <w:numId w:val="3"/>
        </w:numPr>
        <w:spacing w:line="240" w:lineRule="auto"/>
        <w:jc w:val="both"/>
        <w:rPr>
          <w:rFonts w:ascii="Arial" w:hAnsi="Arial" w:cs="Arial"/>
          <w:sz w:val="20"/>
          <w:szCs w:val="20"/>
          <w:lang w:val="fr-CA"/>
        </w:rPr>
      </w:pPr>
      <w:r w:rsidRPr="008426C0">
        <w:rPr>
          <w:rFonts w:ascii="Arial" w:hAnsi="Arial" w:cs="Arial"/>
          <w:sz w:val="20"/>
          <w:szCs w:val="20"/>
          <w:lang w:val="fr-CA"/>
        </w:rPr>
        <w:t>Métaux traditionnels en vrac tels que Al et Fe</w:t>
      </w:r>
    </w:p>
    <w:p w14:paraId="2BBD963A" w14:textId="77777777" w:rsidR="005C685D" w:rsidRPr="008426C0" w:rsidRDefault="005C685D" w:rsidP="005C685D">
      <w:pPr>
        <w:pStyle w:val="ListParagraph"/>
        <w:numPr>
          <w:ilvl w:val="1"/>
          <w:numId w:val="3"/>
        </w:numPr>
        <w:spacing w:line="240" w:lineRule="auto"/>
        <w:jc w:val="both"/>
        <w:rPr>
          <w:rFonts w:ascii="Arial" w:hAnsi="Arial" w:cs="Arial"/>
          <w:sz w:val="20"/>
          <w:szCs w:val="20"/>
          <w:lang w:val="fr-CA"/>
        </w:rPr>
      </w:pPr>
      <w:r w:rsidRPr="008426C0">
        <w:rPr>
          <w:rFonts w:ascii="Arial" w:hAnsi="Arial" w:cs="Arial"/>
          <w:sz w:val="20"/>
          <w:szCs w:val="20"/>
          <w:lang w:val="fr-CA"/>
        </w:rPr>
        <w:t>Concentrés de métaux stratégiques (ETR, Sc, Ti, V)</w:t>
      </w:r>
    </w:p>
    <w:p w14:paraId="233909D0" w14:textId="77777777" w:rsidR="005C685D" w:rsidRDefault="005C685D" w:rsidP="005C685D">
      <w:pPr>
        <w:jc w:val="both"/>
        <w:rPr>
          <w:rFonts w:ascii="Arial" w:hAnsi="Arial" w:cs="Arial"/>
          <w:sz w:val="20"/>
          <w:szCs w:val="20"/>
          <w:lang w:val="fr-CA"/>
        </w:rPr>
      </w:pPr>
      <w:r w:rsidRPr="008426C0">
        <w:rPr>
          <w:rFonts w:ascii="Arial" w:hAnsi="Arial" w:cs="Arial"/>
          <w:sz w:val="20"/>
          <w:szCs w:val="20"/>
          <w:lang w:val="fr-CA"/>
        </w:rPr>
        <w:t xml:space="preserve">Les travaux en cours se poursuivent pour tester et valider le processus à </w:t>
      </w:r>
      <w:r>
        <w:rPr>
          <w:rFonts w:ascii="Arial" w:hAnsi="Arial" w:cs="Arial"/>
          <w:sz w:val="20"/>
          <w:szCs w:val="20"/>
          <w:lang w:val="fr-CA"/>
        </w:rPr>
        <w:t xml:space="preserve">petite </w:t>
      </w:r>
      <w:r w:rsidRPr="008426C0">
        <w:rPr>
          <w:rFonts w:ascii="Arial" w:hAnsi="Arial" w:cs="Arial"/>
          <w:sz w:val="20"/>
          <w:szCs w:val="20"/>
          <w:lang w:val="fr-CA"/>
        </w:rPr>
        <w:t>échelle en vue d'essais pilotes potentiels, en mettant l'accent sur la caractérisation des flux de sortie et l'étude de faisabilité technico-économique de la technologie. Le partenaire industriel apporte du matériel pour les tests et l'expertise sur diverses spécifications de flux de produits.</w:t>
      </w:r>
    </w:p>
    <w:p w14:paraId="6F1CCAA4" w14:textId="77777777" w:rsidR="00BE0BBE" w:rsidRPr="00351D6B" w:rsidRDefault="00BE0BBE" w:rsidP="00330FC0">
      <w:pPr>
        <w:rPr>
          <w:rFonts w:ascii="Arial" w:hAnsi="Arial" w:cs="Arial"/>
          <w:b/>
          <w:sz w:val="20"/>
          <w:szCs w:val="20"/>
          <w:highlight w:val="yellow"/>
          <w:lang w:val="fr-CA"/>
        </w:rPr>
      </w:pPr>
    </w:p>
    <w:p w14:paraId="7F0D087D" w14:textId="77777777" w:rsidR="000F7D33" w:rsidRPr="00351D6B" w:rsidRDefault="000F7D33" w:rsidP="00330FC0">
      <w:pPr>
        <w:jc w:val="both"/>
        <w:rPr>
          <w:rFonts w:ascii="Arial" w:hAnsi="Arial" w:cs="Arial"/>
          <w:color w:val="000000"/>
          <w:sz w:val="20"/>
          <w:szCs w:val="20"/>
          <w:lang w:val="fr-CA"/>
        </w:rPr>
      </w:pPr>
    </w:p>
    <w:p w14:paraId="5AD6C7F6" w14:textId="3BEA3422" w:rsidR="00465B34" w:rsidRPr="00351D6B" w:rsidRDefault="004E10AF" w:rsidP="00FC6BCA">
      <w:pPr>
        <w:pStyle w:val="ListParagraph"/>
        <w:numPr>
          <w:ilvl w:val="0"/>
          <w:numId w:val="4"/>
        </w:numPr>
        <w:ind w:left="360"/>
        <w:jc w:val="both"/>
        <w:rPr>
          <w:rFonts w:ascii="Arial" w:hAnsi="Arial" w:cs="Arial"/>
          <w:sz w:val="20"/>
          <w:lang w:val="fr-CA"/>
        </w:rPr>
      </w:pPr>
      <w:r w:rsidRPr="00351D6B">
        <w:rPr>
          <w:rFonts w:ascii="Arial" w:hAnsi="Arial" w:cs="Arial"/>
          <w:b/>
          <w:sz w:val="20"/>
          <w:lang w:val="fr-CA"/>
        </w:rPr>
        <w:t>PRINCIPALES MÉTHODES COMPTABLES</w:t>
      </w:r>
    </w:p>
    <w:p w14:paraId="1C177A1A" w14:textId="77777777" w:rsidR="0019028B" w:rsidRPr="00351D6B" w:rsidRDefault="0019028B" w:rsidP="0019028B">
      <w:pPr>
        <w:pStyle w:val="ListParagraph"/>
        <w:ind w:left="360"/>
        <w:jc w:val="both"/>
        <w:rPr>
          <w:rFonts w:ascii="Arial" w:hAnsi="Arial" w:cs="Arial"/>
          <w:sz w:val="20"/>
          <w:lang w:val="fr-CA"/>
        </w:rPr>
      </w:pPr>
    </w:p>
    <w:p w14:paraId="7611A247" w14:textId="0147A588" w:rsidR="0019028B" w:rsidRDefault="0019028B" w:rsidP="0019028B">
      <w:pPr>
        <w:pStyle w:val="ListParagraph"/>
        <w:ind w:left="0"/>
        <w:jc w:val="both"/>
        <w:rPr>
          <w:rFonts w:ascii="Arial" w:hAnsi="Arial" w:cs="Arial"/>
          <w:sz w:val="20"/>
          <w:lang w:val="fr-CA"/>
        </w:rPr>
      </w:pPr>
      <w:r w:rsidRPr="00351D6B">
        <w:rPr>
          <w:rFonts w:ascii="Arial" w:hAnsi="Arial" w:cs="Arial"/>
          <w:sz w:val="20"/>
          <w:lang w:val="fr-CA"/>
        </w:rPr>
        <w:t xml:space="preserve">Les conventions comptables et les méthodes de calcul et de présentation utilisées dans la préparation des États Financiers sont conformes aux conventions et aux méthodes utilisées pour l’exercice financier précédent clos le 31 </w:t>
      </w:r>
      <w:r w:rsidR="004F0098">
        <w:rPr>
          <w:rFonts w:ascii="Arial" w:hAnsi="Arial" w:cs="Arial"/>
          <w:sz w:val="20"/>
          <w:lang w:val="fr-CA"/>
        </w:rPr>
        <w:t>mai 2021</w:t>
      </w:r>
      <w:r w:rsidR="00B223BF">
        <w:rPr>
          <w:rFonts w:ascii="Arial" w:hAnsi="Arial" w:cs="Arial"/>
          <w:sz w:val="20"/>
          <w:lang w:val="fr-CA"/>
        </w:rPr>
        <w:t>, exceptés pour les conventions suivantes :</w:t>
      </w:r>
    </w:p>
    <w:p w14:paraId="602861AE" w14:textId="77777777" w:rsidR="00B223BF" w:rsidRPr="00CE678B" w:rsidRDefault="00B223BF" w:rsidP="00B223BF">
      <w:pPr>
        <w:pStyle w:val="Indent1"/>
        <w:tabs>
          <w:tab w:val="left" w:pos="330"/>
        </w:tabs>
        <w:spacing w:after="0"/>
        <w:ind w:left="0"/>
        <w:jc w:val="both"/>
        <w:rPr>
          <w:rFonts w:ascii="Arial" w:hAnsi="Arial" w:cs="Arial"/>
          <w:i/>
          <w:iCs/>
          <w:sz w:val="20"/>
          <w:lang w:val="fr-CA"/>
        </w:rPr>
      </w:pPr>
      <w:r w:rsidRPr="00CE678B">
        <w:rPr>
          <w:rFonts w:ascii="Arial" w:hAnsi="Arial" w:cs="Arial"/>
          <w:i/>
          <w:iCs/>
          <w:sz w:val="20"/>
          <w:lang w:val="fr-CA"/>
        </w:rPr>
        <w:t>Constatation des produits</w:t>
      </w:r>
    </w:p>
    <w:p w14:paraId="08382B97" w14:textId="77777777" w:rsidR="00B223BF" w:rsidRPr="00CE678B" w:rsidRDefault="00B223BF" w:rsidP="00B223BF">
      <w:pPr>
        <w:pStyle w:val="Indent1"/>
        <w:tabs>
          <w:tab w:val="left" w:pos="330"/>
        </w:tabs>
        <w:spacing w:after="0"/>
        <w:ind w:left="0"/>
        <w:jc w:val="both"/>
        <w:rPr>
          <w:rFonts w:ascii="Arial" w:hAnsi="Arial" w:cs="Arial"/>
          <w:i/>
          <w:iCs/>
          <w:sz w:val="20"/>
          <w:lang w:val="fr-CA"/>
        </w:rPr>
      </w:pPr>
    </w:p>
    <w:p w14:paraId="6DECF3B4" w14:textId="77777777" w:rsidR="00B223BF" w:rsidRPr="00CE678B" w:rsidRDefault="00B223BF" w:rsidP="00B223BF">
      <w:pPr>
        <w:pStyle w:val="Indent1"/>
        <w:tabs>
          <w:tab w:val="left" w:pos="330"/>
        </w:tabs>
        <w:spacing w:after="0" w:line="240" w:lineRule="auto"/>
        <w:ind w:left="0"/>
        <w:jc w:val="both"/>
        <w:rPr>
          <w:rFonts w:ascii="Arial" w:hAnsi="Arial" w:cs="Arial"/>
          <w:sz w:val="20"/>
          <w:lang w:val="fr-CA"/>
        </w:rPr>
      </w:pPr>
      <w:r w:rsidRPr="001812BB">
        <w:rPr>
          <w:rFonts w:ascii="Arial" w:hAnsi="Arial" w:cs="Arial"/>
          <w:sz w:val="20"/>
          <w:lang w:val="fr-CA"/>
        </w:rPr>
        <w:t xml:space="preserve">Les produits correspondent à des honoraires de recherche facturés par la compagnie </w:t>
      </w:r>
      <w:proofErr w:type="spellStart"/>
      <w:r w:rsidRPr="001812BB">
        <w:rPr>
          <w:rFonts w:ascii="Arial" w:hAnsi="Arial" w:cs="Arial"/>
          <w:sz w:val="20"/>
          <w:lang w:val="fr-CA"/>
        </w:rPr>
        <w:t>Innord</w:t>
      </w:r>
      <w:proofErr w:type="spellEnd"/>
      <w:r w:rsidRPr="001812BB">
        <w:rPr>
          <w:rFonts w:ascii="Arial" w:hAnsi="Arial" w:cs="Arial"/>
          <w:sz w:val="20"/>
          <w:lang w:val="fr-CA"/>
        </w:rPr>
        <w:t xml:space="preserve"> pour des travaux de recherche collaboratifs avec des tierces parties dans le secteur de la valorisation des résidus miniers et industriels ainsi que des métaux critiques et stratégiques.</w:t>
      </w:r>
    </w:p>
    <w:p w14:paraId="364E34E8" w14:textId="77777777" w:rsidR="00B223BF" w:rsidRPr="00CE678B" w:rsidRDefault="00B223BF" w:rsidP="00B223BF">
      <w:pPr>
        <w:pStyle w:val="Indent1"/>
        <w:tabs>
          <w:tab w:val="left" w:pos="330"/>
        </w:tabs>
        <w:spacing w:after="0" w:line="240" w:lineRule="auto"/>
        <w:ind w:left="0"/>
        <w:jc w:val="both"/>
        <w:rPr>
          <w:rFonts w:ascii="Arial" w:hAnsi="Arial" w:cs="Arial"/>
          <w:sz w:val="20"/>
          <w:lang w:val="fr-CA"/>
        </w:rPr>
      </w:pPr>
    </w:p>
    <w:p w14:paraId="71506D23" w14:textId="77777777" w:rsidR="00B223BF" w:rsidRPr="00CE678B" w:rsidRDefault="00B223BF" w:rsidP="00B223BF">
      <w:pPr>
        <w:pStyle w:val="Indent1"/>
        <w:tabs>
          <w:tab w:val="left" w:pos="330"/>
        </w:tabs>
        <w:spacing w:after="0" w:line="240" w:lineRule="auto"/>
        <w:ind w:left="0"/>
        <w:jc w:val="both"/>
        <w:rPr>
          <w:rFonts w:ascii="Arial" w:hAnsi="Arial" w:cs="Arial"/>
          <w:sz w:val="20"/>
          <w:lang w:val="fr-CA"/>
        </w:rPr>
      </w:pPr>
      <w:r w:rsidRPr="00CE678B">
        <w:rPr>
          <w:rFonts w:ascii="Arial" w:hAnsi="Arial" w:cs="Arial"/>
          <w:sz w:val="20"/>
          <w:lang w:val="fr-CA"/>
        </w:rPr>
        <w:t xml:space="preserve">Les honoraires reçus sont constatés à l’état </w:t>
      </w:r>
      <w:r>
        <w:rPr>
          <w:rFonts w:ascii="Arial" w:hAnsi="Arial" w:cs="Arial"/>
          <w:sz w:val="20"/>
          <w:lang w:val="fr-CA"/>
        </w:rPr>
        <w:t>de la perte globale</w:t>
      </w:r>
      <w:r w:rsidRPr="00CE678B">
        <w:rPr>
          <w:rFonts w:ascii="Arial" w:hAnsi="Arial" w:cs="Arial"/>
          <w:sz w:val="20"/>
          <w:lang w:val="fr-CA"/>
        </w:rPr>
        <w:t xml:space="preserve"> au fur et à mesure que les travaux sont effectués et qu’il n’existe plus d’obligation pour la Société en contrepartie des montants reçus.</w:t>
      </w:r>
    </w:p>
    <w:p w14:paraId="3577D525" w14:textId="77777777" w:rsidR="00B223BF" w:rsidRPr="00CE678B" w:rsidRDefault="00B223BF" w:rsidP="00B223BF">
      <w:pPr>
        <w:pStyle w:val="Indent1"/>
        <w:tabs>
          <w:tab w:val="left" w:pos="330"/>
        </w:tabs>
        <w:spacing w:after="0" w:line="240" w:lineRule="auto"/>
        <w:ind w:left="0"/>
        <w:jc w:val="both"/>
        <w:rPr>
          <w:rFonts w:ascii="Arial" w:hAnsi="Arial" w:cs="Arial"/>
          <w:sz w:val="20"/>
          <w:lang w:val="fr-CA"/>
        </w:rPr>
      </w:pPr>
    </w:p>
    <w:p w14:paraId="5138C8FA" w14:textId="77777777" w:rsidR="00B223BF" w:rsidRDefault="00B223BF" w:rsidP="00B223BF">
      <w:pPr>
        <w:pStyle w:val="Indent1"/>
        <w:tabs>
          <w:tab w:val="left" w:pos="330"/>
        </w:tabs>
        <w:spacing w:after="0"/>
        <w:ind w:left="0"/>
        <w:jc w:val="both"/>
        <w:rPr>
          <w:rFonts w:ascii="Arial" w:hAnsi="Arial" w:cs="Arial"/>
          <w:sz w:val="20"/>
          <w:lang w:val="fr-CA"/>
        </w:rPr>
      </w:pPr>
      <w:r w:rsidRPr="00CE678B">
        <w:rPr>
          <w:rFonts w:ascii="Arial" w:hAnsi="Arial" w:cs="Arial"/>
          <w:sz w:val="20"/>
          <w:lang w:val="fr-CA"/>
        </w:rPr>
        <w:t>Les produits sont évalués à la juste valeur de la contrepartie reçue.</w:t>
      </w:r>
    </w:p>
    <w:p w14:paraId="37FDC428" w14:textId="40BB8425" w:rsidR="002C751B" w:rsidRDefault="002C751B">
      <w:pPr>
        <w:jc w:val="both"/>
        <w:rPr>
          <w:rFonts w:ascii="Arial" w:hAnsi="Arial" w:cs="Arial"/>
          <w:sz w:val="20"/>
          <w:szCs w:val="20"/>
          <w:lang w:val="fr-CA" w:eastAsia="fr-CA"/>
        </w:rPr>
      </w:pPr>
    </w:p>
    <w:p w14:paraId="74C9675D" w14:textId="77777777" w:rsidR="00B223BF" w:rsidRPr="00351D6B" w:rsidRDefault="00B223BF">
      <w:pPr>
        <w:jc w:val="both"/>
        <w:rPr>
          <w:rFonts w:ascii="Arial" w:hAnsi="Arial" w:cs="Arial"/>
          <w:sz w:val="20"/>
          <w:szCs w:val="20"/>
          <w:lang w:val="fr-CA" w:eastAsia="fr-CA"/>
        </w:rPr>
      </w:pPr>
    </w:p>
    <w:p w14:paraId="090D8C81" w14:textId="21945A6D" w:rsidR="002F1D94" w:rsidRPr="00351D6B" w:rsidRDefault="002F1D94" w:rsidP="002F1D94">
      <w:pPr>
        <w:rPr>
          <w:rFonts w:ascii="Arial" w:hAnsi="Arial" w:cs="Arial"/>
          <w:sz w:val="20"/>
          <w:szCs w:val="20"/>
          <w:lang w:val="fr-CA"/>
        </w:rPr>
      </w:pPr>
      <w:r w:rsidRPr="00351D6B">
        <w:rPr>
          <w:rFonts w:ascii="Arial" w:hAnsi="Arial" w:cs="Arial"/>
          <w:sz w:val="20"/>
          <w:szCs w:val="20"/>
          <w:lang w:val="fr-CA"/>
        </w:rPr>
        <w:t xml:space="preserve">Le </w:t>
      </w:r>
      <w:r w:rsidR="000E5702" w:rsidRPr="00351D6B">
        <w:rPr>
          <w:rFonts w:ascii="Arial" w:hAnsi="Arial" w:cs="Arial"/>
          <w:sz w:val="20"/>
          <w:szCs w:val="20"/>
          <w:lang w:val="fr-CA"/>
        </w:rPr>
        <w:t>2</w:t>
      </w:r>
      <w:r w:rsidR="004F0098">
        <w:rPr>
          <w:rFonts w:ascii="Arial" w:hAnsi="Arial" w:cs="Arial"/>
          <w:sz w:val="20"/>
          <w:szCs w:val="20"/>
          <w:lang w:val="fr-CA"/>
        </w:rPr>
        <w:t>7</w:t>
      </w:r>
      <w:r w:rsidR="0019028B" w:rsidRPr="00351D6B">
        <w:rPr>
          <w:rFonts w:ascii="Arial" w:hAnsi="Arial" w:cs="Arial"/>
          <w:sz w:val="20"/>
          <w:szCs w:val="20"/>
          <w:lang w:val="fr-CA"/>
        </w:rPr>
        <w:t xml:space="preserve"> octobre 20</w:t>
      </w:r>
      <w:r w:rsidR="000A1A5C">
        <w:rPr>
          <w:rFonts w:ascii="Arial" w:hAnsi="Arial" w:cs="Arial"/>
          <w:sz w:val="20"/>
          <w:szCs w:val="20"/>
          <w:lang w:val="fr-CA"/>
        </w:rPr>
        <w:t>2</w:t>
      </w:r>
      <w:r w:rsidR="004F0098">
        <w:rPr>
          <w:rFonts w:ascii="Arial" w:hAnsi="Arial" w:cs="Arial"/>
          <w:sz w:val="20"/>
          <w:szCs w:val="20"/>
          <w:lang w:val="fr-CA"/>
        </w:rPr>
        <w:t>1</w:t>
      </w:r>
    </w:p>
    <w:p w14:paraId="67D3D61A" w14:textId="725CC242" w:rsidR="002F1D94" w:rsidRPr="00351D6B" w:rsidRDefault="002F1D94" w:rsidP="002F1D94">
      <w:pPr>
        <w:rPr>
          <w:rFonts w:ascii="Arial" w:hAnsi="Arial" w:cs="Arial"/>
          <w:sz w:val="20"/>
          <w:szCs w:val="20"/>
          <w:lang w:val="fr-CA"/>
        </w:rPr>
      </w:pPr>
    </w:p>
    <w:p w14:paraId="00B80571" w14:textId="77777777" w:rsidR="00367B43" w:rsidRPr="00351D6B" w:rsidRDefault="00367B43" w:rsidP="002F1D94">
      <w:pPr>
        <w:rPr>
          <w:rFonts w:ascii="Arial" w:hAnsi="Arial" w:cs="Arial"/>
          <w:sz w:val="20"/>
          <w:szCs w:val="20"/>
          <w:lang w:val="fr-CA"/>
        </w:rPr>
      </w:pPr>
    </w:p>
    <w:p w14:paraId="1849DFB2" w14:textId="0AA6D5C1" w:rsidR="002F1D94" w:rsidRPr="00351D6B" w:rsidRDefault="002F1D94" w:rsidP="002F1D94">
      <w:pPr>
        <w:tabs>
          <w:tab w:val="left" w:pos="3600"/>
          <w:tab w:val="left" w:pos="5760"/>
          <w:tab w:val="left" w:pos="9360"/>
        </w:tabs>
        <w:rPr>
          <w:rFonts w:ascii="Arial" w:hAnsi="Arial" w:cs="Arial"/>
          <w:sz w:val="20"/>
          <w:szCs w:val="20"/>
          <w:u w:val="single"/>
          <w:lang w:val="fr-CA"/>
        </w:rPr>
      </w:pPr>
      <w:r w:rsidRPr="00351D6B">
        <w:rPr>
          <w:rFonts w:ascii="Arial" w:hAnsi="Arial" w:cs="Arial"/>
          <w:i/>
          <w:iCs/>
          <w:sz w:val="20"/>
          <w:szCs w:val="20"/>
          <w:u w:val="single"/>
          <w:lang w:val="fr-CA"/>
        </w:rPr>
        <w:t>(S)</w:t>
      </w:r>
      <w:r w:rsidRPr="00351D6B">
        <w:rPr>
          <w:rFonts w:ascii="Arial" w:hAnsi="Arial" w:cs="Arial"/>
          <w:sz w:val="23"/>
          <w:szCs w:val="23"/>
          <w:u w:val="single"/>
          <w:lang w:val="fr-CA"/>
        </w:rPr>
        <w:t xml:space="preserve"> </w:t>
      </w:r>
      <w:r w:rsidR="002E0523" w:rsidRPr="00351D6B">
        <w:rPr>
          <w:rFonts w:ascii="Arial" w:hAnsi="Arial" w:cs="Arial"/>
          <w:i/>
          <w:sz w:val="23"/>
          <w:szCs w:val="23"/>
          <w:u w:val="single"/>
          <w:lang w:val="fr-CA"/>
        </w:rPr>
        <w:t>Kiril Mugerman</w:t>
      </w:r>
      <w:r w:rsidRPr="00351D6B">
        <w:rPr>
          <w:rFonts w:ascii="Arial" w:hAnsi="Arial" w:cs="Arial"/>
          <w:sz w:val="20"/>
          <w:szCs w:val="20"/>
          <w:u w:val="single"/>
          <w:lang w:val="fr-CA"/>
        </w:rPr>
        <w:tab/>
      </w:r>
      <w:r w:rsidRPr="00351D6B">
        <w:rPr>
          <w:rFonts w:ascii="Arial" w:hAnsi="Arial" w:cs="Arial"/>
          <w:sz w:val="20"/>
          <w:szCs w:val="20"/>
          <w:lang w:val="fr-CA"/>
        </w:rPr>
        <w:tab/>
      </w:r>
      <w:r w:rsidRPr="00351D6B">
        <w:rPr>
          <w:rFonts w:ascii="Arial" w:hAnsi="Arial" w:cs="Arial"/>
          <w:i/>
          <w:iCs/>
          <w:sz w:val="20"/>
          <w:szCs w:val="20"/>
          <w:u w:val="single"/>
          <w:lang w:val="fr-CA"/>
        </w:rPr>
        <w:t xml:space="preserve">(S) </w:t>
      </w:r>
      <w:r w:rsidR="002E0523" w:rsidRPr="00351D6B">
        <w:rPr>
          <w:rFonts w:ascii="Arial" w:hAnsi="Arial" w:cs="Arial"/>
          <w:i/>
          <w:iCs/>
          <w:sz w:val="20"/>
          <w:szCs w:val="20"/>
          <w:u w:val="single"/>
          <w:lang w:val="fr-CA"/>
        </w:rPr>
        <w:t>Mathieu Bourdeau</w:t>
      </w:r>
      <w:r w:rsidRPr="00351D6B">
        <w:rPr>
          <w:rFonts w:ascii="Arial" w:hAnsi="Arial" w:cs="Arial"/>
          <w:sz w:val="20"/>
          <w:szCs w:val="20"/>
          <w:u w:val="single"/>
          <w:lang w:val="fr-CA"/>
        </w:rPr>
        <w:tab/>
      </w:r>
    </w:p>
    <w:p w14:paraId="65176696" w14:textId="04AB97ED" w:rsidR="002F1D94" w:rsidRPr="00351D6B" w:rsidRDefault="002F1D94" w:rsidP="002F1D94">
      <w:pPr>
        <w:tabs>
          <w:tab w:val="left" w:pos="3600"/>
          <w:tab w:val="left" w:pos="5760"/>
          <w:tab w:val="left" w:pos="9360"/>
        </w:tabs>
        <w:rPr>
          <w:rFonts w:ascii="Arial" w:hAnsi="Arial" w:cs="Arial"/>
          <w:sz w:val="20"/>
          <w:szCs w:val="20"/>
          <w:lang w:val="fr-CA"/>
        </w:rPr>
      </w:pPr>
      <w:r w:rsidRPr="00351D6B">
        <w:rPr>
          <w:rFonts w:ascii="Arial" w:hAnsi="Arial" w:cs="Arial"/>
          <w:sz w:val="20"/>
          <w:szCs w:val="20"/>
          <w:lang w:val="fr-CA"/>
        </w:rPr>
        <w:t>Kiril Mugerman</w:t>
      </w:r>
      <w:r w:rsidRPr="00351D6B">
        <w:rPr>
          <w:rFonts w:ascii="Arial" w:hAnsi="Arial" w:cs="Arial"/>
          <w:sz w:val="20"/>
          <w:szCs w:val="20"/>
          <w:lang w:val="fr-CA"/>
        </w:rPr>
        <w:tab/>
      </w:r>
      <w:r w:rsidRPr="00351D6B">
        <w:rPr>
          <w:rFonts w:ascii="Arial" w:hAnsi="Arial" w:cs="Arial"/>
          <w:sz w:val="20"/>
          <w:szCs w:val="20"/>
          <w:lang w:val="fr-CA"/>
        </w:rPr>
        <w:tab/>
      </w:r>
      <w:r w:rsidR="00CA0EC9" w:rsidRPr="00351D6B">
        <w:rPr>
          <w:rFonts w:ascii="Arial" w:hAnsi="Arial" w:cs="Arial"/>
          <w:sz w:val="20"/>
          <w:szCs w:val="20"/>
          <w:lang w:val="fr-CA"/>
        </w:rPr>
        <w:t>Mathieu Bourdeau</w:t>
      </w:r>
    </w:p>
    <w:p w14:paraId="1378B4A2" w14:textId="75B73F96" w:rsidR="00EE55E8" w:rsidRPr="00351D6B" w:rsidRDefault="002F1D94" w:rsidP="00367B43">
      <w:pPr>
        <w:tabs>
          <w:tab w:val="left" w:pos="3600"/>
          <w:tab w:val="left" w:pos="5760"/>
          <w:tab w:val="left" w:pos="9360"/>
        </w:tabs>
        <w:rPr>
          <w:rFonts w:ascii="Arial" w:hAnsi="Arial" w:cs="Arial"/>
          <w:sz w:val="20"/>
          <w:szCs w:val="20"/>
          <w:lang w:val="fr-CA"/>
        </w:rPr>
        <w:sectPr w:rsidR="00EE55E8" w:rsidRPr="00351D6B" w:rsidSect="00F6560C">
          <w:headerReference w:type="default" r:id="rId12"/>
          <w:footerReference w:type="default" r:id="rId13"/>
          <w:pgSz w:w="12240" w:h="15840" w:code="1"/>
          <w:pgMar w:top="1080" w:right="1183" w:bottom="1080" w:left="1440" w:header="706" w:footer="360" w:gutter="0"/>
          <w:cols w:space="708"/>
          <w:docGrid w:linePitch="360"/>
        </w:sectPr>
      </w:pPr>
      <w:r w:rsidRPr="00351D6B">
        <w:rPr>
          <w:rFonts w:ascii="Arial" w:hAnsi="Arial" w:cs="Arial"/>
          <w:sz w:val="20"/>
          <w:szCs w:val="20"/>
          <w:lang w:val="fr-CA"/>
        </w:rPr>
        <w:t>Président et chef de la direction</w:t>
      </w:r>
      <w:r w:rsidRPr="00351D6B">
        <w:rPr>
          <w:rFonts w:ascii="Arial" w:hAnsi="Arial" w:cs="Arial"/>
          <w:sz w:val="20"/>
          <w:szCs w:val="20"/>
          <w:lang w:val="fr-CA"/>
        </w:rPr>
        <w:tab/>
      </w:r>
      <w:r w:rsidRPr="00351D6B">
        <w:rPr>
          <w:rFonts w:ascii="Arial" w:hAnsi="Arial" w:cs="Arial"/>
          <w:sz w:val="20"/>
          <w:szCs w:val="20"/>
          <w:lang w:val="fr-CA"/>
        </w:rPr>
        <w:tab/>
        <w:t>Chef de</w:t>
      </w:r>
      <w:r w:rsidR="0030363C" w:rsidRPr="00351D6B">
        <w:rPr>
          <w:rFonts w:ascii="Arial" w:hAnsi="Arial" w:cs="Arial"/>
          <w:sz w:val="20"/>
          <w:szCs w:val="20"/>
          <w:lang w:val="fr-CA"/>
        </w:rPr>
        <w:t xml:space="preserve"> la direction financière</w:t>
      </w:r>
    </w:p>
    <w:p w14:paraId="2B1465A9" w14:textId="3B4CF2BC" w:rsidR="00615B9C" w:rsidRPr="00351D6B" w:rsidRDefault="00615B9C" w:rsidP="00A04DD4">
      <w:pPr>
        <w:autoSpaceDE w:val="0"/>
        <w:autoSpaceDN w:val="0"/>
        <w:adjustRightInd w:val="0"/>
        <w:rPr>
          <w:rFonts w:ascii="Arial" w:hAnsi="Arial" w:cs="Arial"/>
          <w:b/>
          <w:bCs/>
          <w:color w:val="000000"/>
          <w:sz w:val="20"/>
          <w:szCs w:val="20"/>
          <w:u w:val="single"/>
          <w:lang w:val="fr-CA" w:eastAsia="fr-CA"/>
        </w:rPr>
      </w:pPr>
    </w:p>
    <w:p w14:paraId="7E08519E" w14:textId="77777777" w:rsidR="00E50893" w:rsidRDefault="00E50893">
      <w:pPr>
        <w:rPr>
          <w:rFonts w:ascii="Arial" w:hAnsi="Arial" w:cs="Arial"/>
          <w:b/>
          <w:bCs/>
          <w:color w:val="000000"/>
          <w:sz w:val="20"/>
          <w:szCs w:val="20"/>
          <w:u w:val="single"/>
          <w:lang w:val="fr-CA" w:eastAsia="fr-CA"/>
        </w:rPr>
      </w:pPr>
      <w:r>
        <w:rPr>
          <w:rFonts w:ascii="Arial" w:hAnsi="Arial" w:cs="Arial"/>
          <w:b/>
          <w:bCs/>
          <w:color w:val="000000"/>
          <w:sz w:val="20"/>
          <w:szCs w:val="20"/>
          <w:u w:val="single"/>
          <w:lang w:val="fr-CA" w:eastAsia="fr-CA"/>
        </w:rPr>
        <w:br w:type="page"/>
      </w:r>
    </w:p>
    <w:p w14:paraId="484E5155" w14:textId="77777777" w:rsidR="004F0098" w:rsidRPr="00351D6B" w:rsidRDefault="004F0098" w:rsidP="004F0098">
      <w:pPr>
        <w:autoSpaceDE w:val="0"/>
        <w:autoSpaceDN w:val="0"/>
        <w:adjustRightInd w:val="0"/>
        <w:rPr>
          <w:rFonts w:ascii="Arial" w:hAnsi="Arial" w:cs="Arial"/>
          <w:b/>
          <w:bCs/>
          <w:color w:val="000000"/>
          <w:sz w:val="20"/>
          <w:szCs w:val="20"/>
          <w:u w:val="single"/>
          <w:lang w:val="fr-CA" w:eastAsia="fr-CA"/>
        </w:rPr>
      </w:pPr>
      <w:r w:rsidRPr="00351D6B">
        <w:rPr>
          <w:rFonts w:ascii="Arial" w:hAnsi="Arial" w:cs="Arial"/>
          <w:b/>
          <w:bCs/>
          <w:color w:val="000000"/>
          <w:sz w:val="20"/>
          <w:szCs w:val="20"/>
          <w:u w:val="single"/>
          <w:lang w:val="fr-CA" w:eastAsia="fr-CA"/>
        </w:rPr>
        <w:lastRenderedPageBreak/>
        <w:t xml:space="preserve">Dirigeants </w:t>
      </w:r>
    </w:p>
    <w:p w14:paraId="7F92F328" w14:textId="77777777" w:rsidR="004F0098" w:rsidRPr="00351D6B" w:rsidRDefault="004F0098" w:rsidP="004F0098">
      <w:pPr>
        <w:autoSpaceDE w:val="0"/>
        <w:autoSpaceDN w:val="0"/>
        <w:adjustRightInd w:val="0"/>
        <w:rPr>
          <w:rFonts w:ascii="Arial" w:hAnsi="Arial" w:cs="Arial"/>
          <w:b/>
          <w:bCs/>
          <w:color w:val="000000"/>
          <w:sz w:val="20"/>
          <w:szCs w:val="20"/>
          <w:u w:val="single"/>
          <w:lang w:val="fr-CA" w:eastAsia="fr-CA"/>
        </w:rPr>
      </w:pPr>
    </w:p>
    <w:p w14:paraId="43873819"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Kiril Mugerman, Président et chef de la direction </w:t>
      </w:r>
    </w:p>
    <w:p w14:paraId="357FE695"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Alain Cayer, Vice-président exploration </w:t>
      </w:r>
    </w:p>
    <w:p w14:paraId="06BDB142"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Mathieu Bourdeau, Chef de la direction financière </w:t>
      </w:r>
    </w:p>
    <w:p w14:paraId="3645DD43"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Pouya Hajiani, Chef de la technologie</w:t>
      </w:r>
    </w:p>
    <w:p w14:paraId="3146143B" w14:textId="77777777" w:rsidR="004F0098" w:rsidRPr="00351D6B" w:rsidRDefault="004F0098" w:rsidP="004F0098">
      <w:pPr>
        <w:autoSpaceDE w:val="0"/>
        <w:autoSpaceDN w:val="0"/>
        <w:adjustRightInd w:val="0"/>
        <w:rPr>
          <w:rFonts w:ascii="Arial" w:hAnsi="Arial" w:cs="Arial"/>
          <w:b/>
          <w:bCs/>
          <w:color w:val="000000"/>
          <w:sz w:val="20"/>
          <w:szCs w:val="20"/>
          <w:u w:val="single"/>
          <w:lang w:val="fr-CA" w:eastAsia="fr-CA"/>
        </w:rPr>
      </w:pPr>
    </w:p>
    <w:p w14:paraId="6882DA72" w14:textId="77777777" w:rsidR="004F0098" w:rsidRPr="00351D6B" w:rsidRDefault="004F0098" w:rsidP="004F0098">
      <w:pPr>
        <w:autoSpaceDE w:val="0"/>
        <w:autoSpaceDN w:val="0"/>
        <w:adjustRightInd w:val="0"/>
        <w:rPr>
          <w:rFonts w:ascii="Arial" w:hAnsi="Arial" w:cs="Arial"/>
          <w:b/>
          <w:bCs/>
          <w:color w:val="000000"/>
          <w:sz w:val="20"/>
          <w:szCs w:val="20"/>
          <w:u w:val="single"/>
          <w:lang w:val="fr-CA" w:eastAsia="fr-CA"/>
        </w:rPr>
      </w:pPr>
      <w:r w:rsidRPr="00351D6B">
        <w:rPr>
          <w:rFonts w:ascii="Arial" w:hAnsi="Arial" w:cs="Arial"/>
          <w:b/>
          <w:bCs/>
          <w:color w:val="000000"/>
          <w:sz w:val="20"/>
          <w:szCs w:val="20"/>
          <w:u w:val="single"/>
          <w:lang w:val="fr-CA" w:eastAsia="fr-CA"/>
        </w:rPr>
        <w:t xml:space="preserve">Administrateurs </w:t>
      </w:r>
    </w:p>
    <w:p w14:paraId="7F033E66" w14:textId="77777777" w:rsidR="004F0098" w:rsidRPr="00351D6B" w:rsidRDefault="004F0098" w:rsidP="004F0098">
      <w:pPr>
        <w:autoSpaceDE w:val="0"/>
        <w:autoSpaceDN w:val="0"/>
        <w:adjustRightInd w:val="0"/>
        <w:rPr>
          <w:rFonts w:ascii="Arial" w:hAnsi="Arial" w:cs="Arial"/>
          <w:color w:val="000000"/>
          <w:sz w:val="24"/>
          <w:szCs w:val="24"/>
          <w:u w:val="single"/>
          <w:lang w:val="fr-CA" w:eastAsia="fr-CA"/>
        </w:rPr>
      </w:pPr>
    </w:p>
    <w:p w14:paraId="3A7DB9FA" w14:textId="77777777" w:rsidR="004F0098" w:rsidRPr="00351D6B" w:rsidRDefault="004F0098" w:rsidP="004F0098">
      <w:pPr>
        <w:autoSpaceDE w:val="0"/>
        <w:autoSpaceDN w:val="0"/>
        <w:adjustRightInd w:val="0"/>
        <w:rPr>
          <w:rFonts w:ascii="Arial" w:hAnsi="Arial" w:cs="Arial"/>
          <w:color w:val="000000"/>
          <w:sz w:val="20"/>
          <w:szCs w:val="20"/>
          <w:vertAlign w:val="superscript"/>
          <w:lang w:val="fr-CA" w:eastAsia="fr-CA"/>
        </w:rPr>
      </w:pPr>
      <w:r w:rsidRPr="00351D6B">
        <w:rPr>
          <w:rFonts w:ascii="Arial" w:hAnsi="Arial" w:cs="Arial"/>
          <w:color w:val="000000"/>
          <w:sz w:val="20"/>
          <w:szCs w:val="20"/>
          <w:lang w:val="fr-CA" w:eastAsia="fr-CA"/>
        </w:rPr>
        <w:t xml:space="preserve">Gilles Gingras, président du comité d’audit </w:t>
      </w:r>
      <w:r w:rsidRPr="00351D6B">
        <w:rPr>
          <w:rFonts w:ascii="Arial" w:hAnsi="Arial" w:cs="Arial"/>
          <w:color w:val="000000"/>
          <w:sz w:val="20"/>
          <w:szCs w:val="20"/>
          <w:vertAlign w:val="superscript"/>
          <w:lang w:val="fr-CA" w:eastAsia="fr-CA"/>
        </w:rPr>
        <w:t>1)</w:t>
      </w:r>
    </w:p>
    <w:p w14:paraId="04548D75" w14:textId="77777777" w:rsidR="004F0098" w:rsidRPr="00513CE2" w:rsidRDefault="004F0098" w:rsidP="004F0098">
      <w:pPr>
        <w:autoSpaceDE w:val="0"/>
        <w:autoSpaceDN w:val="0"/>
        <w:adjustRightInd w:val="0"/>
        <w:rPr>
          <w:rFonts w:ascii="Arial" w:hAnsi="Arial" w:cs="Arial"/>
          <w:color w:val="000000"/>
          <w:sz w:val="13"/>
          <w:szCs w:val="13"/>
          <w:lang w:eastAsia="fr-CA"/>
        </w:rPr>
      </w:pPr>
      <w:bookmarkStart w:id="4" w:name="_Hlk18613353"/>
      <w:r w:rsidRPr="00513CE2">
        <w:rPr>
          <w:rFonts w:ascii="Arial" w:hAnsi="Arial" w:cs="Arial"/>
          <w:color w:val="000000"/>
          <w:sz w:val="20"/>
          <w:szCs w:val="20"/>
          <w:lang w:eastAsia="fr-CA"/>
        </w:rPr>
        <w:t>Kosta Kostic</w:t>
      </w:r>
      <w:r w:rsidRPr="00513CE2">
        <w:rPr>
          <w:rFonts w:ascii="Arial" w:hAnsi="Arial" w:cs="Arial"/>
          <w:color w:val="000000"/>
          <w:sz w:val="20"/>
          <w:szCs w:val="20"/>
          <w:vertAlign w:val="superscript"/>
          <w:lang w:eastAsia="fr-CA"/>
        </w:rPr>
        <w:t>1)</w:t>
      </w:r>
    </w:p>
    <w:p w14:paraId="3AC3689E" w14:textId="77777777" w:rsidR="004F0098" w:rsidRPr="00513CE2" w:rsidRDefault="004F0098" w:rsidP="004F0098">
      <w:pPr>
        <w:autoSpaceDE w:val="0"/>
        <w:autoSpaceDN w:val="0"/>
        <w:adjustRightInd w:val="0"/>
        <w:rPr>
          <w:rFonts w:ascii="Arial" w:hAnsi="Arial" w:cs="Arial"/>
          <w:color w:val="000000"/>
          <w:sz w:val="13"/>
          <w:szCs w:val="13"/>
          <w:lang w:eastAsia="fr-CA"/>
        </w:rPr>
      </w:pPr>
      <w:r w:rsidRPr="00513CE2">
        <w:rPr>
          <w:rFonts w:ascii="Arial" w:hAnsi="Arial" w:cs="Arial"/>
          <w:color w:val="000000"/>
          <w:sz w:val="20"/>
          <w:szCs w:val="20"/>
          <w:lang w:eastAsia="fr-CA"/>
        </w:rPr>
        <w:t xml:space="preserve">Mario Spino </w:t>
      </w:r>
      <w:r w:rsidRPr="00513CE2">
        <w:rPr>
          <w:rFonts w:ascii="Arial" w:hAnsi="Arial" w:cs="Arial"/>
          <w:color w:val="000000"/>
          <w:sz w:val="20"/>
          <w:szCs w:val="20"/>
          <w:vertAlign w:val="superscript"/>
          <w:lang w:eastAsia="fr-CA"/>
        </w:rPr>
        <w:t>1)</w:t>
      </w:r>
    </w:p>
    <w:p w14:paraId="75914831" w14:textId="77777777" w:rsidR="004F0098" w:rsidRDefault="004F0098" w:rsidP="004F0098">
      <w:pPr>
        <w:autoSpaceDE w:val="0"/>
        <w:autoSpaceDN w:val="0"/>
        <w:adjustRightInd w:val="0"/>
        <w:rPr>
          <w:rFonts w:ascii="Arial" w:hAnsi="Arial" w:cs="Arial"/>
          <w:color w:val="000000"/>
          <w:sz w:val="20"/>
          <w:szCs w:val="20"/>
          <w:lang w:eastAsia="fr-CA"/>
        </w:rPr>
      </w:pPr>
      <w:r w:rsidRPr="00090DA4">
        <w:rPr>
          <w:rFonts w:ascii="Arial" w:hAnsi="Arial" w:cs="Arial"/>
          <w:color w:val="000000"/>
          <w:sz w:val="20"/>
          <w:szCs w:val="20"/>
          <w:lang w:eastAsia="fr-CA"/>
        </w:rPr>
        <w:t>Matt Silvestro</w:t>
      </w:r>
    </w:p>
    <w:p w14:paraId="618B74FD" w14:textId="77777777" w:rsidR="004F0098" w:rsidRPr="00513CE2" w:rsidRDefault="004F0098" w:rsidP="004F0098">
      <w:pPr>
        <w:autoSpaceDE w:val="0"/>
        <w:autoSpaceDN w:val="0"/>
        <w:adjustRightInd w:val="0"/>
        <w:rPr>
          <w:rFonts w:ascii="Arial" w:hAnsi="Arial" w:cs="Arial"/>
          <w:color w:val="000000"/>
          <w:sz w:val="13"/>
          <w:szCs w:val="13"/>
          <w:lang w:val="fr-CA" w:eastAsia="fr-CA"/>
        </w:rPr>
      </w:pPr>
      <w:r w:rsidRPr="00513CE2">
        <w:rPr>
          <w:rFonts w:ascii="Arial" w:hAnsi="Arial" w:cs="Arial"/>
          <w:color w:val="000000"/>
          <w:sz w:val="20"/>
          <w:szCs w:val="20"/>
          <w:lang w:val="fr-CA" w:eastAsia="fr-CA"/>
        </w:rPr>
        <w:t>Nick Nickoletopoulos</w:t>
      </w:r>
    </w:p>
    <w:p w14:paraId="3E13EB0C" w14:textId="77777777" w:rsidR="004F0098" w:rsidRPr="00513CE2" w:rsidRDefault="004F0098" w:rsidP="004F0098">
      <w:pPr>
        <w:autoSpaceDE w:val="0"/>
        <w:autoSpaceDN w:val="0"/>
        <w:adjustRightInd w:val="0"/>
        <w:rPr>
          <w:rFonts w:ascii="Arial" w:hAnsi="Arial" w:cs="Arial"/>
          <w:color w:val="000000"/>
          <w:sz w:val="13"/>
          <w:szCs w:val="13"/>
          <w:lang w:val="fr-CA" w:eastAsia="fr-CA"/>
        </w:rPr>
      </w:pPr>
      <w:r w:rsidRPr="00513CE2">
        <w:rPr>
          <w:rFonts w:ascii="Arial" w:hAnsi="Arial" w:cs="Arial"/>
          <w:color w:val="000000"/>
          <w:sz w:val="20"/>
          <w:szCs w:val="20"/>
          <w:lang w:val="fr-CA" w:eastAsia="fr-CA"/>
        </w:rPr>
        <w:t>Kiril Mugerman</w:t>
      </w:r>
      <w:r w:rsidRPr="00513CE2">
        <w:rPr>
          <w:rFonts w:ascii="Arial" w:hAnsi="Arial" w:cs="Arial"/>
          <w:color w:val="000000"/>
          <w:sz w:val="13"/>
          <w:szCs w:val="13"/>
          <w:lang w:val="fr-CA" w:eastAsia="fr-CA"/>
        </w:rPr>
        <w:t xml:space="preserve"> </w:t>
      </w:r>
    </w:p>
    <w:bookmarkEnd w:id="4"/>
    <w:p w14:paraId="1D2CFCBC" w14:textId="77777777" w:rsidR="004F0098" w:rsidRPr="00513CE2" w:rsidRDefault="004F0098" w:rsidP="004F0098">
      <w:pPr>
        <w:autoSpaceDE w:val="0"/>
        <w:autoSpaceDN w:val="0"/>
        <w:adjustRightInd w:val="0"/>
        <w:rPr>
          <w:rFonts w:ascii="Arial" w:hAnsi="Arial" w:cs="Arial"/>
          <w:color w:val="000000"/>
          <w:sz w:val="13"/>
          <w:szCs w:val="13"/>
          <w:lang w:val="fr-CA" w:eastAsia="fr-CA"/>
        </w:rPr>
      </w:pPr>
    </w:p>
    <w:p w14:paraId="61E875D0" w14:textId="77777777" w:rsidR="004F0098" w:rsidRPr="00513CE2" w:rsidRDefault="004F0098" w:rsidP="004F0098">
      <w:pPr>
        <w:autoSpaceDE w:val="0"/>
        <w:autoSpaceDN w:val="0"/>
        <w:adjustRightInd w:val="0"/>
        <w:rPr>
          <w:rFonts w:ascii="Arial" w:hAnsi="Arial" w:cs="Arial"/>
          <w:color w:val="000000"/>
          <w:sz w:val="20"/>
          <w:szCs w:val="20"/>
          <w:lang w:val="fr-CA" w:eastAsia="fr-CA"/>
        </w:rPr>
      </w:pPr>
      <w:r w:rsidRPr="00513CE2">
        <w:rPr>
          <w:rFonts w:ascii="Arial" w:hAnsi="Arial" w:cs="Arial"/>
          <w:i/>
          <w:iCs/>
          <w:color w:val="000000"/>
          <w:sz w:val="20"/>
          <w:szCs w:val="20"/>
          <w:lang w:val="fr-CA" w:eastAsia="fr-CA"/>
        </w:rPr>
        <w:t xml:space="preserve">Notes: </w:t>
      </w:r>
    </w:p>
    <w:p w14:paraId="2DFC8B46"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i/>
          <w:iCs/>
          <w:color w:val="000000"/>
          <w:sz w:val="20"/>
          <w:szCs w:val="20"/>
          <w:lang w:val="fr-CA" w:eastAsia="fr-CA"/>
        </w:rPr>
        <w:t xml:space="preserve">1) Membre du comité d’audit </w:t>
      </w:r>
    </w:p>
    <w:p w14:paraId="4C77C6AF"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p>
    <w:p w14:paraId="2A0E01A4" w14:textId="77777777" w:rsidR="004F0098" w:rsidRPr="00351D6B" w:rsidRDefault="004F0098" w:rsidP="004F0098">
      <w:pPr>
        <w:autoSpaceDE w:val="0"/>
        <w:autoSpaceDN w:val="0"/>
        <w:adjustRightInd w:val="0"/>
        <w:rPr>
          <w:rFonts w:ascii="Arial" w:hAnsi="Arial" w:cs="Arial"/>
          <w:b/>
          <w:bCs/>
          <w:color w:val="000000"/>
          <w:sz w:val="20"/>
          <w:szCs w:val="20"/>
          <w:u w:val="single"/>
          <w:lang w:val="fr-CA" w:eastAsia="fr-CA"/>
        </w:rPr>
      </w:pPr>
      <w:r w:rsidRPr="00351D6B">
        <w:rPr>
          <w:rFonts w:ascii="Arial" w:hAnsi="Arial" w:cs="Arial"/>
          <w:b/>
          <w:bCs/>
          <w:color w:val="000000"/>
          <w:sz w:val="20"/>
          <w:szCs w:val="20"/>
          <w:u w:val="single"/>
          <w:lang w:val="fr-CA" w:eastAsia="fr-CA"/>
        </w:rPr>
        <w:t xml:space="preserve">Siège social </w:t>
      </w:r>
    </w:p>
    <w:p w14:paraId="7661B0CA" w14:textId="77777777" w:rsidR="004F0098" w:rsidRPr="00351D6B" w:rsidRDefault="004F0098" w:rsidP="004F0098">
      <w:pPr>
        <w:autoSpaceDE w:val="0"/>
        <w:autoSpaceDN w:val="0"/>
        <w:adjustRightInd w:val="0"/>
        <w:rPr>
          <w:rFonts w:ascii="Arial" w:hAnsi="Arial" w:cs="Arial"/>
          <w:b/>
          <w:bCs/>
          <w:color w:val="000000"/>
          <w:sz w:val="20"/>
          <w:szCs w:val="20"/>
          <w:u w:val="single"/>
          <w:lang w:val="fr-CA" w:eastAsia="fr-CA"/>
        </w:rPr>
      </w:pPr>
    </w:p>
    <w:p w14:paraId="1CC828C6"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75 boul. de </w:t>
      </w:r>
      <w:proofErr w:type="spellStart"/>
      <w:r w:rsidRPr="00351D6B">
        <w:rPr>
          <w:rFonts w:ascii="Arial" w:hAnsi="Arial" w:cs="Arial"/>
          <w:color w:val="000000"/>
          <w:sz w:val="20"/>
          <w:szCs w:val="20"/>
          <w:lang w:val="fr-CA" w:eastAsia="fr-CA"/>
        </w:rPr>
        <w:t>Mortagne</w:t>
      </w:r>
      <w:proofErr w:type="spellEnd"/>
      <w:r w:rsidRPr="00351D6B">
        <w:rPr>
          <w:rFonts w:ascii="Arial" w:hAnsi="Arial" w:cs="Arial"/>
          <w:color w:val="000000"/>
          <w:sz w:val="20"/>
          <w:szCs w:val="20"/>
          <w:lang w:val="fr-CA" w:eastAsia="fr-CA"/>
        </w:rPr>
        <w:t xml:space="preserve"> </w:t>
      </w:r>
    </w:p>
    <w:p w14:paraId="45D10347"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Boucherville (Québec) </w:t>
      </w:r>
    </w:p>
    <w:p w14:paraId="7E77A257"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J4B 6Y4</w:t>
      </w:r>
    </w:p>
    <w:p w14:paraId="4E9BE4DB"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Tél.: (450) 641-5119</w:t>
      </w:r>
    </w:p>
    <w:p w14:paraId="4DA78C23"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Site Internet : https://ressourcesgeomega.ca</w:t>
      </w:r>
    </w:p>
    <w:p w14:paraId="2FB7E7BE"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p>
    <w:p w14:paraId="3D42335F" w14:textId="77777777" w:rsidR="004F0098" w:rsidRPr="00351D6B" w:rsidRDefault="004F0098" w:rsidP="004F0098">
      <w:pPr>
        <w:autoSpaceDE w:val="0"/>
        <w:autoSpaceDN w:val="0"/>
        <w:adjustRightInd w:val="0"/>
        <w:rPr>
          <w:rFonts w:ascii="Arial" w:hAnsi="Arial" w:cs="Arial"/>
          <w:b/>
          <w:bCs/>
          <w:color w:val="000000"/>
          <w:sz w:val="20"/>
          <w:szCs w:val="20"/>
          <w:u w:val="single"/>
          <w:lang w:val="fr-CA" w:eastAsia="fr-CA"/>
        </w:rPr>
      </w:pPr>
      <w:r w:rsidRPr="00351D6B">
        <w:rPr>
          <w:rFonts w:ascii="Arial" w:hAnsi="Arial" w:cs="Arial"/>
          <w:b/>
          <w:bCs/>
          <w:color w:val="000000"/>
          <w:sz w:val="20"/>
          <w:szCs w:val="20"/>
          <w:u w:val="single"/>
          <w:lang w:val="fr-CA" w:eastAsia="fr-CA"/>
        </w:rPr>
        <w:t xml:space="preserve">Avocats </w:t>
      </w:r>
    </w:p>
    <w:p w14:paraId="2FB9AB10" w14:textId="77777777" w:rsidR="004F0098" w:rsidRPr="00351D6B" w:rsidRDefault="004F0098" w:rsidP="004F0098">
      <w:pPr>
        <w:autoSpaceDE w:val="0"/>
        <w:autoSpaceDN w:val="0"/>
        <w:adjustRightInd w:val="0"/>
        <w:rPr>
          <w:rFonts w:ascii="Arial" w:hAnsi="Arial" w:cs="Arial"/>
          <w:b/>
          <w:bCs/>
          <w:color w:val="000000"/>
          <w:sz w:val="20"/>
          <w:szCs w:val="20"/>
          <w:u w:val="single"/>
          <w:lang w:val="fr-CA" w:eastAsia="fr-CA"/>
        </w:rPr>
      </w:pPr>
    </w:p>
    <w:p w14:paraId="00E45FB4"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McMillan S.E.N.C.R.L., </w:t>
      </w:r>
      <w:proofErr w:type="spellStart"/>
      <w:r w:rsidRPr="00351D6B">
        <w:rPr>
          <w:rFonts w:ascii="Arial" w:hAnsi="Arial" w:cs="Arial"/>
          <w:color w:val="000000"/>
          <w:sz w:val="20"/>
          <w:szCs w:val="20"/>
          <w:lang w:val="fr-CA" w:eastAsia="fr-CA"/>
        </w:rPr>
        <w:t>s.r.l</w:t>
      </w:r>
      <w:proofErr w:type="spellEnd"/>
      <w:r w:rsidRPr="00351D6B">
        <w:rPr>
          <w:rFonts w:ascii="Arial" w:hAnsi="Arial" w:cs="Arial"/>
          <w:color w:val="000000"/>
          <w:sz w:val="20"/>
          <w:szCs w:val="20"/>
          <w:lang w:val="fr-CA" w:eastAsia="fr-CA"/>
        </w:rPr>
        <w:t>./LLP</w:t>
      </w:r>
    </w:p>
    <w:p w14:paraId="54383C87"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1000 Sherbrooke O., #2700</w:t>
      </w:r>
    </w:p>
    <w:p w14:paraId="0C76F378"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Montréal, Québec </w:t>
      </w:r>
    </w:p>
    <w:p w14:paraId="4A66FB2A"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H3A 3G4</w:t>
      </w:r>
    </w:p>
    <w:p w14:paraId="6BBE596A"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p>
    <w:p w14:paraId="00792B93" w14:textId="77777777" w:rsidR="004F0098" w:rsidRPr="00351D6B" w:rsidRDefault="004F0098" w:rsidP="004F0098">
      <w:pPr>
        <w:autoSpaceDE w:val="0"/>
        <w:autoSpaceDN w:val="0"/>
        <w:adjustRightInd w:val="0"/>
        <w:rPr>
          <w:rFonts w:ascii="Arial" w:hAnsi="Arial" w:cs="Arial"/>
          <w:b/>
          <w:bCs/>
          <w:color w:val="000000"/>
          <w:sz w:val="20"/>
          <w:szCs w:val="20"/>
          <w:u w:val="single"/>
          <w:lang w:val="fr-CA" w:eastAsia="fr-CA"/>
        </w:rPr>
      </w:pPr>
      <w:r w:rsidRPr="00351D6B">
        <w:rPr>
          <w:rFonts w:ascii="Arial" w:hAnsi="Arial" w:cs="Arial"/>
          <w:b/>
          <w:bCs/>
          <w:color w:val="000000"/>
          <w:sz w:val="20"/>
          <w:szCs w:val="20"/>
          <w:u w:val="single"/>
          <w:lang w:val="fr-CA" w:eastAsia="fr-CA"/>
        </w:rPr>
        <w:t>Auditeurs</w:t>
      </w:r>
    </w:p>
    <w:p w14:paraId="438967D1" w14:textId="77777777" w:rsidR="004F0098" w:rsidRPr="00351D6B" w:rsidRDefault="004F0098" w:rsidP="004F0098">
      <w:pPr>
        <w:autoSpaceDE w:val="0"/>
        <w:autoSpaceDN w:val="0"/>
        <w:adjustRightInd w:val="0"/>
        <w:rPr>
          <w:rFonts w:ascii="Arial" w:hAnsi="Arial" w:cs="Arial"/>
          <w:b/>
          <w:bCs/>
          <w:color w:val="000000"/>
          <w:sz w:val="20"/>
          <w:szCs w:val="20"/>
          <w:u w:val="single"/>
          <w:lang w:val="fr-CA" w:eastAsia="fr-CA"/>
        </w:rPr>
      </w:pPr>
      <w:r w:rsidRPr="00351D6B">
        <w:rPr>
          <w:rFonts w:ascii="Arial" w:hAnsi="Arial" w:cs="Arial"/>
          <w:b/>
          <w:bCs/>
          <w:color w:val="000000"/>
          <w:sz w:val="20"/>
          <w:szCs w:val="20"/>
          <w:u w:val="single"/>
          <w:lang w:val="fr-CA" w:eastAsia="fr-CA"/>
        </w:rPr>
        <w:t xml:space="preserve"> </w:t>
      </w:r>
    </w:p>
    <w:p w14:paraId="0960865C" w14:textId="77777777" w:rsidR="004F0098" w:rsidRPr="00351D6B" w:rsidRDefault="004F0098" w:rsidP="004F0098">
      <w:pPr>
        <w:autoSpaceDE w:val="0"/>
        <w:autoSpaceDN w:val="0"/>
        <w:adjustRightInd w:val="0"/>
        <w:rPr>
          <w:rFonts w:ascii="Arial" w:hAnsi="Arial" w:cs="Arial"/>
          <w:color w:val="000000"/>
          <w:sz w:val="20"/>
          <w:szCs w:val="20"/>
          <w:lang w:eastAsia="fr-CA"/>
        </w:rPr>
      </w:pPr>
      <w:r w:rsidRPr="00351D6B">
        <w:rPr>
          <w:rFonts w:ascii="Arial" w:hAnsi="Arial" w:cs="Arial"/>
          <w:color w:val="000000"/>
          <w:sz w:val="20"/>
          <w:szCs w:val="20"/>
          <w:lang w:eastAsia="fr-CA"/>
        </w:rPr>
        <w:t xml:space="preserve">PricewaterhouseCoopers, </w:t>
      </w:r>
      <w:proofErr w:type="spellStart"/>
      <w:r w:rsidRPr="00351D6B">
        <w:rPr>
          <w:rFonts w:ascii="Arial" w:hAnsi="Arial" w:cs="Arial"/>
          <w:color w:val="000000"/>
          <w:sz w:val="20"/>
          <w:szCs w:val="20"/>
          <w:lang w:eastAsia="fr-CA"/>
        </w:rPr>
        <w:t>s.e.n.c.r.l</w:t>
      </w:r>
      <w:proofErr w:type="spellEnd"/>
      <w:r w:rsidRPr="00351D6B">
        <w:rPr>
          <w:rFonts w:ascii="Arial" w:hAnsi="Arial" w:cs="Arial"/>
          <w:color w:val="000000"/>
          <w:sz w:val="20"/>
          <w:szCs w:val="20"/>
          <w:lang w:eastAsia="fr-CA"/>
        </w:rPr>
        <w:t xml:space="preserve">. </w:t>
      </w:r>
    </w:p>
    <w:p w14:paraId="570F36A9"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1250, boul. René-Lévesque Ouest, bureau 2500 </w:t>
      </w:r>
    </w:p>
    <w:p w14:paraId="7DB0D6EB"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Montréal (Québec) </w:t>
      </w:r>
    </w:p>
    <w:p w14:paraId="0431FA4C"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H3B 4Y1 </w:t>
      </w:r>
    </w:p>
    <w:p w14:paraId="0C5BF214"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p>
    <w:p w14:paraId="3E62B325" w14:textId="77777777" w:rsidR="004F0098" w:rsidRPr="00351D6B" w:rsidRDefault="004F0098" w:rsidP="004F0098">
      <w:pPr>
        <w:autoSpaceDE w:val="0"/>
        <w:autoSpaceDN w:val="0"/>
        <w:adjustRightInd w:val="0"/>
        <w:rPr>
          <w:rFonts w:ascii="Arial" w:hAnsi="Arial" w:cs="Arial"/>
          <w:b/>
          <w:bCs/>
          <w:color w:val="000000"/>
          <w:sz w:val="20"/>
          <w:szCs w:val="20"/>
          <w:u w:val="single"/>
          <w:lang w:val="fr-CA" w:eastAsia="fr-CA"/>
        </w:rPr>
      </w:pPr>
      <w:r w:rsidRPr="00351D6B">
        <w:rPr>
          <w:rFonts w:ascii="Arial" w:hAnsi="Arial" w:cs="Arial"/>
          <w:b/>
          <w:bCs/>
          <w:color w:val="000000"/>
          <w:sz w:val="20"/>
          <w:szCs w:val="20"/>
          <w:u w:val="single"/>
          <w:lang w:val="fr-CA" w:eastAsia="fr-CA"/>
        </w:rPr>
        <w:t xml:space="preserve">Agent de transfert </w:t>
      </w:r>
    </w:p>
    <w:p w14:paraId="6B7F7006"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p>
    <w:p w14:paraId="12F9915D"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Services aux investisseurs </w:t>
      </w:r>
      <w:proofErr w:type="spellStart"/>
      <w:r w:rsidRPr="00351D6B">
        <w:rPr>
          <w:rFonts w:ascii="Arial" w:hAnsi="Arial" w:cs="Arial"/>
          <w:color w:val="000000"/>
          <w:sz w:val="20"/>
          <w:szCs w:val="20"/>
          <w:lang w:val="fr-CA" w:eastAsia="fr-CA"/>
        </w:rPr>
        <w:t>Computershare</w:t>
      </w:r>
      <w:proofErr w:type="spellEnd"/>
      <w:r w:rsidRPr="00351D6B">
        <w:rPr>
          <w:rFonts w:ascii="Arial" w:hAnsi="Arial" w:cs="Arial"/>
          <w:color w:val="000000"/>
          <w:sz w:val="20"/>
          <w:szCs w:val="20"/>
          <w:lang w:val="fr-CA" w:eastAsia="fr-CA"/>
        </w:rPr>
        <w:t xml:space="preserve"> </w:t>
      </w:r>
      <w:proofErr w:type="spellStart"/>
      <w:r w:rsidRPr="00351D6B">
        <w:rPr>
          <w:rFonts w:ascii="Arial" w:hAnsi="Arial" w:cs="Arial"/>
          <w:color w:val="000000"/>
          <w:sz w:val="20"/>
          <w:szCs w:val="20"/>
          <w:lang w:val="fr-CA" w:eastAsia="fr-CA"/>
        </w:rPr>
        <w:t>inc.</w:t>
      </w:r>
      <w:proofErr w:type="spellEnd"/>
      <w:r w:rsidRPr="00351D6B">
        <w:rPr>
          <w:rFonts w:ascii="Arial" w:hAnsi="Arial" w:cs="Arial"/>
          <w:color w:val="000000"/>
          <w:sz w:val="20"/>
          <w:szCs w:val="20"/>
          <w:lang w:val="fr-CA" w:eastAsia="fr-CA"/>
        </w:rPr>
        <w:t xml:space="preserve"> </w:t>
      </w:r>
    </w:p>
    <w:p w14:paraId="0B4A67F1"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1500, rue Robert-Bourassa, bureau 700 </w:t>
      </w:r>
    </w:p>
    <w:p w14:paraId="40824325" w14:textId="77777777" w:rsidR="004F0098" w:rsidRPr="00351D6B" w:rsidRDefault="004F0098" w:rsidP="004F0098">
      <w:pPr>
        <w:autoSpaceDE w:val="0"/>
        <w:autoSpaceDN w:val="0"/>
        <w:adjustRightInd w:val="0"/>
        <w:rPr>
          <w:rFonts w:ascii="Arial" w:hAnsi="Arial" w:cs="Arial"/>
          <w:color w:val="000000"/>
          <w:sz w:val="20"/>
          <w:szCs w:val="20"/>
          <w:lang w:val="fr-CA" w:eastAsia="fr-CA"/>
        </w:rPr>
      </w:pPr>
      <w:r w:rsidRPr="00351D6B">
        <w:rPr>
          <w:rFonts w:ascii="Arial" w:hAnsi="Arial" w:cs="Arial"/>
          <w:color w:val="000000"/>
          <w:sz w:val="20"/>
          <w:szCs w:val="20"/>
          <w:lang w:val="fr-CA" w:eastAsia="fr-CA"/>
        </w:rPr>
        <w:t xml:space="preserve">Montréal (Québec) </w:t>
      </w:r>
    </w:p>
    <w:p w14:paraId="6056BDED" w14:textId="77777777" w:rsidR="004F0098" w:rsidRPr="00351D6B" w:rsidRDefault="004F0098" w:rsidP="004F0098">
      <w:pPr>
        <w:autoSpaceDE w:val="0"/>
        <w:autoSpaceDN w:val="0"/>
        <w:adjustRightInd w:val="0"/>
        <w:rPr>
          <w:rFonts w:ascii="Arial" w:hAnsi="Arial" w:cs="Arial"/>
          <w:color w:val="000000"/>
          <w:sz w:val="20"/>
          <w:szCs w:val="20"/>
          <w:lang w:eastAsia="fr-CA"/>
        </w:rPr>
      </w:pPr>
      <w:r w:rsidRPr="00351D6B">
        <w:rPr>
          <w:rFonts w:ascii="Arial" w:hAnsi="Arial" w:cs="Arial"/>
          <w:color w:val="000000"/>
          <w:sz w:val="20"/>
          <w:szCs w:val="20"/>
          <w:lang w:eastAsia="fr-CA"/>
        </w:rPr>
        <w:t xml:space="preserve">H3A 3S8 </w:t>
      </w:r>
    </w:p>
    <w:p w14:paraId="7AC124FB" w14:textId="77777777" w:rsidR="004F0098" w:rsidRPr="00351D6B" w:rsidRDefault="004F0098" w:rsidP="004F0098">
      <w:pPr>
        <w:tabs>
          <w:tab w:val="left" w:pos="5040"/>
        </w:tabs>
        <w:jc w:val="both"/>
        <w:rPr>
          <w:rFonts w:ascii="Arial" w:hAnsi="Arial" w:cs="Arial"/>
          <w:sz w:val="20"/>
          <w:szCs w:val="20"/>
          <w:shd w:val="clear" w:color="auto" w:fill="FFFFFF"/>
          <w:lang w:val="fr-CA"/>
        </w:rPr>
      </w:pPr>
      <w:proofErr w:type="spellStart"/>
      <w:r w:rsidRPr="00351D6B">
        <w:rPr>
          <w:rFonts w:ascii="Arial" w:hAnsi="Arial" w:cs="Arial"/>
          <w:color w:val="000000"/>
          <w:sz w:val="20"/>
          <w:szCs w:val="20"/>
          <w:lang w:eastAsia="fr-CA"/>
        </w:rPr>
        <w:t>Tél</w:t>
      </w:r>
      <w:proofErr w:type="spellEnd"/>
      <w:r w:rsidRPr="00351D6B">
        <w:rPr>
          <w:rFonts w:ascii="Arial" w:hAnsi="Arial" w:cs="Arial"/>
          <w:color w:val="000000"/>
          <w:sz w:val="20"/>
          <w:szCs w:val="20"/>
          <w:lang w:eastAsia="fr-CA"/>
        </w:rPr>
        <w:t>.: (514) 982-7888</w:t>
      </w:r>
    </w:p>
    <w:p w14:paraId="5EB4A300" w14:textId="77777777" w:rsidR="004F0098" w:rsidRPr="00351D6B" w:rsidRDefault="004F0098" w:rsidP="004F0098">
      <w:pPr>
        <w:pStyle w:val="BodyText"/>
        <w:tabs>
          <w:tab w:val="clear" w:pos="-504"/>
          <w:tab w:val="clear" w:pos="0"/>
          <w:tab w:val="clear" w:pos="720"/>
          <w:tab w:val="clear" w:pos="1440"/>
          <w:tab w:val="clear" w:pos="2160"/>
          <w:tab w:val="clear" w:pos="2880"/>
          <w:tab w:val="left" w:pos="620"/>
          <w:tab w:val="left" w:pos="1476"/>
        </w:tabs>
        <w:spacing w:after="0"/>
      </w:pPr>
    </w:p>
    <w:p w14:paraId="7DE12C28" w14:textId="77777777" w:rsidR="00A04DD4" w:rsidRPr="00351D6B" w:rsidRDefault="00A04DD4" w:rsidP="004F0098">
      <w:pPr>
        <w:autoSpaceDE w:val="0"/>
        <w:autoSpaceDN w:val="0"/>
        <w:adjustRightInd w:val="0"/>
      </w:pPr>
    </w:p>
    <w:sectPr w:rsidR="00A04DD4" w:rsidRPr="00351D6B" w:rsidSect="00F659F2">
      <w:headerReference w:type="default" r:id="rId14"/>
      <w:type w:val="continuous"/>
      <w:pgSz w:w="12240" w:h="15840" w:code="1"/>
      <w:pgMar w:top="1080" w:right="1440" w:bottom="720" w:left="1440" w:header="70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744" w14:textId="77777777" w:rsidR="003B74D0" w:rsidRDefault="003B74D0">
      <w:r>
        <w:separator/>
      </w:r>
    </w:p>
  </w:endnote>
  <w:endnote w:type="continuationSeparator" w:id="0">
    <w:p w14:paraId="2FDFCC31" w14:textId="77777777" w:rsidR="003B74D0" w:rsidRDefault="003B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6214" w14:textId="77777777" w:rsidR="0095475D" w:rsidRPr="001B2595" w:rsidRDefault="0095475D" w:rsidP="001B2595">
    <w:pPr>
      <w:pStyle w:val="Footer"/>
      <w:jc w:val="center"/>
      <w:rPr>
        <w:rFonts w:ascii="Arial" w:hAnsi="Arial" w:cs="Arial"/>
        <w:sz w:val="20"/>
        <w:szCs w:val="20"/>
        <w:lang w:val="fr-CA"/>
      </w:rPr>
    </w:pPr>
    <w:r w:rsidRPr="001B2595">
      <w:rPr>
        <w:rFonts w:ascii="Arial" w:hAnsi="Arial" w:cs="Arial"/>
        <w:sz w:val="20"/>
        <w:szCs w:val="20"/>
        <w:lang w:val="fr-CA"/>
      </w:rPr>
      <w:t xml:space="preserve">- </w:t>
    </w:r>
    <w:r w:rsidRPr="001B2595">
      <w:rPr>
        <w:rStyle w:val="PageNumber"/>
        <w:rFonts w:ascii="Arial" w:hAnsi="Arial" w:cs="Arial"/>
        <w:sz w:val="20"/>
        <w:szCs w:val="20"/>
      </w:rPr>
      <w:fldChar w:fldCharType="begin"/>
    </w:r>
    <w:r w:rsidRPr="001B2595">
      <w:rPr>
        <w:rStyle w:val="PageNumber"/>
        <w:rFonts w:ascii="Arial" w:hAnsi="Arial" w:cs="Arial"/>
        <w:sz w:val="20"/>
        <w:szCs w:val="20"/>
      </w:rPr>
      <w:instrText xml:space="preserve"> PAGE </w:instrText>
    </w:r>
    <w:r w:rsidRPr="001B2595">
      <w:rPr>
        <w:rStyle w:val="PageNumber"/>
        <w:rFonts w:ascii="Arial" w:hAnsi="Arial" w:cs="Arial"/>
        <w:sz w:val="20"/>
        <w:szCs w:val="20"/>
      </w:rPr>
      <w:fldChar w:fldCharType="separate"/>
    </w:r>
    <w:r>
      <w:rPr>
        <w:rStyle w:val="PageNumber"/>
        <w:rFonts w:ascii="Arial" w:hAnsi="Arial" w:cs="Arial"/>
        <w:sz w:val="20"/>
        <w:szCs w:val="20"/>
      </w:rPr>
      <w:t>1</w:t>
    </w:r>
    <w:r w:rsidRPr="001B2595">
      <w:rPr>
        <w:rStyle w:val="PageNumber"/>
        <w:rFonts w:ascii="Arial" w:hAnsi="Arial" w:cs="Arial"/>
        <w:sz w:val="20"/>
        <w:szCs w:val="20"/>
      </w:rPr>
      <w:fldChar w:fldCharType="end"/>
    </w:r>
    <w:r w:rsidRPr="001B2595">
      <w:rPr>
        <w:rFonts w:ascii="Arial" w:hAnsi="Arial" w:cs="Arial"/>
        <w:sz w:val="20"/>
        <w:szCs w:val="20"/>
        <w:lang w:val="fr-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4479" w14:textId="31B55959" w:rsidR="0095475D" w:rsidRPr="00512B68" w:rsidRDefault="0095475D" w:rsidP="004065BD">
    <w:pPr>
      <w:pStyle w:val="Footer"/>
      <w:tabs>
        <w:tab w:val="clear" w:pos="4320"/>
        <w:tab w:val="clear" w:pos="8640"/>
      </w:tabs>
      <w:jc w:val="center"/>
      <w:rPr>
        <w:rFonts w:ascii="Arial" w:hAnsi="Arial" w:cs="Arial"/>
        <w:sz w:val="20"/>
        <w:szCs w:val="20"/>
        <w:lang w:val="fr-CA"/>
      </w:rPr>
    </w:pPr>
    <w:r w:rsidRPr="00512B68">
      <w:rPr>
        <w:rFonts w:ascii="Arial" w:hAnsi="Arial" w:cs="Arial"/>
        <w:sz w:val="20"/>
        <w:szCs w:val="20"/>
        <w:lang w:val="fr-CA"/>
      </w:rPr>
      <w:t xml:space="preserve">- </w:t>
    </w:r>
    <w:r w:rsidRPr="00512B68">
      <w:rPr>
        <w:rStyle w:val="PageNumber"/>
        <w:rFonts w:ascii="Arial" w:hAnsi="Arial" w:cs="Arial"/>
        <w:sz w:val="20"/>
        <w:szCs w:val="20"/>
      </w:rPr>
      <w:fldChar w:fldCharType="begin"/>
    </w:r>
    <w:r w:rsidRPr="00512B68">
      <w:rPr>
        <w:rStyle w:val="PageNumber"/>
        <w:rFonts w:ascii="Arial" w:hAnsi="Arial" w:cs="Arial"/>
        <w:sz w:val="20"/>
        <w:szCs w:val="20"/>
      </w:rPr>
      <w:instrText xml:space="preserve"> PAGE </w:instrText>
    </w:r>
    <w:r w:rsidRPr="00512B68">
      <w:rPr>
        <w:rStyle w:val="PageNumber"/>
        <w:rFonts w:ascii="Arial" w:hAnsi="Arial" w:cs="Arial"/>
        <w:sz w:val="20"/>
        <w:szCs w:val="20"/>
      </w:rPr>
      <w:fldChar w:fldCharType="separate"/>
    </w:r>
    <w:r w:rsidR="002E58A9">
      <w:rPr>
        <w:rStyle w:val="PageNumber"/>
        <w:rFonts w:ascii="Arial" w:hAnsi="Arial" w:cs="Arial"/>
        <w:sz w:val="20"/>
        <w:szCs w:val="20"/>
      </w:rPr>
      <w:t>9</w:t>
    </w:r>
    <w:r w:rsidRPr="00512B68">
      <w:rPr>
        <w:rStyle w:val="PageNumber"/>
        <w:rFonts w:ascii="Arial" w:hAnsi="Arial" w:cs="Arial"/>
        <w:sz w:val="20"/>
        <w:szCs w:val="20"/>
      </w:rPr>
      <w:fldChar w:fldCharType="end"/>
    </w:r>
    <w:r w:rsidRPr="00512B68">
      <w:rPr>
        <w:rFonts w:ascii="Arial" w:hAnsi="Arial" w:cs="Arial"/>
        <w:sz w:val="20"/>
        <w:szCs w:val="20"/>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4F94" w14:textId="77777777" w:rsidR="003B74D0" w:rsidRDefault="003B74D0">
      <w:r>
        <w:separator/>
      </w:r>
    </w:p>
  </w:footnote>
  <w:footnote w:type="continuationSeparator" w:id="0">
    <w:p w14:paraId="43C7B07E" w14:textId="77777777" w:rsidR="003B74D0" w:rsidRDefault="003B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6D6F" w14:textId="77777777" w:rsidR="0095475D" w:rsidRDefault="0095475D" w:rsidP="00A4321E">
    <w:pPr>
      <w:pStyle w:val="Heading2"/>
      <w:rPr>
        <w:lang w:val="fr-CA"/>
      </w:rPr>
    </w:pPr>
  </w:p>
  <w:p w14:paraId="399C207A" w14:textId="77777777" w:rsidR="0095475D" w:rsidRPr="00665AE0" w:rsidRDefault="0095475D">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2530" w14:textId="77777777" w:rsidR="0095475D" w:rsidRDefault="0095475D" w:rsidP="004065BD">
    <w:pPr>
      <w:pStyle w:val="Heading1"/>
      <w:rPr>
        <w:rFonts w:ascii="Arial" w:hAnsi="Arial" w:cs="Arial"/>
        <w:noProof/>
        <w:sz w:val="32"/>
        <w:szCs w:val="32"/>
        <w:lang w:val="fr-FR"/>
      </w:rPr>
    </w:pPr>
    <w:r>
      <w:rPr>
        <w:rFonts w:ascii="Arial" w:hAnsi="Arial" w:cs="Arial"/>
        <w:noProof/>
        <w:sz w:val="32"/>
        <w:szCs w:val="32"/>
        <w:lang w:val="fr-FR"/>
      </w:rPr>
      <w:t>Ressources Géoméga inc.</w:t>
    </w:r>
  </w:p>
  <w:p w14:paraId="20886A5F" w14:textId="77777777" w:rsidR="0095475D" w:rsidRDefault="0095475D" w:rsidP="004065BD">
    <w:pPr>
      <w:pStyle w:val="Heading2"/>
      <w:rPr>
        <w:rFonts w:ascii="Arial" w:hAnsi="Arial" w:cs="Arial"/>
        <w:noProof/>
        <w:sz w:val="24"/>
        <w:szCs w:val="24"/>
        <w:lang w:val="fr-FR"/>
      </w:rPr>
    </w:pPr>
    <w:r>
      <w:rPr>
        <w:rFonts w:ascii="Arial" w:hAnsi="Arial" w:cs="Arial"/>
        <w:noProof/>
        <w:sz w:val="24"/>
        <w:szCs w:val="24"/>
        <w:lang w:val="fr-FR"/>
      </w:rPr>
      <w:t>Rapport de gestion – faits saillants trimestriels</w:t>
    </w:r>
  </w:p>
  <w:p w14:paraId="2C658060" w14:textId="001C3168" w:rsidR="0095475D" w:rsidRPr="00494050" w:rsidRDefault="0055751B" w:rsidP="004065BD">
    <w:pPr>
      <w:pStyle w:val="Heading2"/>
      <w:rPr>
        <w:rFonts w:ascii="Arial" w:hAnsi="Arial" w:cs="Arial"/>
        <w:noProof/>
        <w:sz w:val="20"/>
        <w:szCs w:val="20"/>
        <w:lang w:val="fr-CA"/>
      </w:rPr>
    </w:pPr>
    <w:r>
      <w:rPr>
        <w:rFonts w:ascii="Arial" w:hAnsi="Arial" w:cs="Arial"/>
        <w:noProof/>
        <w:sz w:val="20"/>
        <w:szCs w:val="20"/>
        <w:lang w:val="fr-CA"/>
      </w:rPr>
      <w:t>Trois</w:t>
    </w:r>
    <w:r w:rsidR="0095475D">
      <w:rPr>
        <w:rFonts w:ascii="Arial" w:hAnsi="Arial" w:cs="Arial"/>
        <w:noProof/>
        <w:sz w:val="20"/>
        <w:szCs w:val="20"/>
        <w:lang w:val="fr-CA"/>
      </w:rPr>
      <w:t xml:space="preserve"> mois terminés le </w:t>
    </w:r>
    <w:r>
      <w:rPr>
        <w:rFonts w:ascii="Arial" w:hAnsi="Arial" w:cs="Arial"/>
        <w:noProof/>
        <w:sz w:val="20"/>
        <w:szCs w:val="20"/>
        <w:lang w:val="fr-CA"/>
      </w:rPr>
      <w:t>31 août</w:t>
    </w:r>
    <w:r w:rsidR="0095475D" w:rsidRPr="00AC6EBB">
      <w:rPr>
        <w:rFonts w:ascii="Arial" w:hAnsi="Arial" w:cs="Arial"/>
        <w:noProof/>
        <w:sz w:val="20"/>
        <w:szCs w:val="20"/>
        <w:lang w:val="fr-CA"/>
      </w:rPr>
      <w:t xml:space="preserve"> 20</w:t>
    </w:r>
    <w:r w:rsidR="00433B24">
      <w:rPr>
        <w:rFonts w:ascii="Arial" w:hAnsi="Arial" w:cs="Arial"/>
        <w:noProof/>
        <w:sz w:val="20"/>
        <w:szCs w:val="20"/>
        <w:lang w:val="fr-CA"/>
      </w:rPr>
      <w:t>2</w:t>
    </w:r>
    <w:r w:rsidR="00DB6A47">
      <w:rPr>
        <w:rFonts w:ascii="Arial" w:hAnsi="Arial" w:cs="Arial"/>
        <w:noProof/>
        <w:sz w:val="20"/>
        <w:szCs w:val="20"/>
        <w:lang w:val="fr-CA"/>
      </w:rPr>
      <w:t>1</w:t>
    </w:r>
  </w:p>
  <w:p w14:paraId="4CFAAFC0" w14:textId="77777777" w:rsidR="0095475D" w:rsidRDefault="0095475D" w:rsidP="004065BD">
    <w:pPr>
      <w:pStyle w:val="Header"/>
      <w:pBdr>
        <w:top w:val="single" w:sz="4" w:space="1" w:color="auto"/>
      </w:pBdr>
      <w:tabs>
        <w:tab w:val="clear" w:pos="4565"/>
        <w:tab w:val="clear" w:pos="9130"/>
      </w:tabs>
      <w:jc w:val="both"/>
      <w:rPr>
        <w:rFonts w:ascii="Arial" w:hAnsi="Arial" w:cs="Arial"/>
        <w:b w:val="0"/>
        <w:bCs w:val="0"/>
        <w:sz w:val="20"/>
        <w:szCs w:val="20"/>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7643" w14:textId="77777777" w:rsidR="0095475D" w:rsidRDefault="0095475D" w:rsidP="004065BD">
    <w:pPr>
      <w:pStyle w:val="Heading1"/>
      <w:rPr>
        <w:rFonts w:ascii="Arial" w:hAnsi="Arial" w:cs="Arial"/>
        <w:noProof/>
        <w:sz w:val="32"/>
        <w:szCs w:val="32"/>
        <w:lang w:val="fr-FR"/>
      </w:rPr>
    </w:pPr>
    <w:r>
      <w:rPr>
        <w:rFonts w:ascii="Arial" w:hAnsi="Arial" w:cs="Arial"/>
        <w:noProof/>
        <w:sz w:val="32"/>
        <w:szCs w:val="32"/>
        <w:lang w:val="fr-FR"/>
      </w:rPr>
      <w:t>Ressources Géoméga inc.</w:t>
    </w:r>
  </w:p>
  <w:p w14:paraId="1259D79D" w14:textId="77777777" w:rsidR="0095475D" w:rsidRPr="001D661E" w:rsidRDefault="0095475D" w:rsidP="00443E3A">
    <w:pPr>
      <w:autoSpaceDE w:val="0"/>
      <w:autoSpaceDN w:val="0"/>
      <w:adjustRightInd w:val="0"/>
      <w:rPr>
        <w:rFonts w:ascii="Arial" w:hAnsi="Arial" w:cs="Arial"/>
        <w:sz w:val="24"/>
        <w:szCs w:val="24"/>
        <w:lang w:val="fr-CA"/>
      </w:rPr>
    </w:pPr>
    <w:r w:rsidRPr="001D661E">
      <w:rPr>
        <w:rFonts w:ascii="Arial" w:hAnsi="Arial" w:cs="Arial"/>
        <w:sz w:val="24"/>
        <w:szCs w:val="24"/>
        <w:lang w:val="fr-CA"/>
      </w:rPr>
      <w:t>Information corporative</w:t>
    </w:r>
  </w:p>
  <w:p w14:paraId="1BB14B79" w14:textId="77777777" w:rsidR="0095475D" w:rsidRDefault="0095475D" w:rsidP="004065BD">
    <w:pPr>
      <w:pStyle w:val="Header"/>
      <w:pBdr>
        <w:top w:val="single" w:sz="4" w:space="1" w:color="auto"/>
      </w:pBdr>
      <w:tabs>
        <w:tab w:val="clear" w:pos="4565"/>
        <w:tab w:val="clear" w:pos="9130"/>
      </w:tabs>
      <w:jc w:val="both"/>
      <w:rPr>
        <w:rFonts w:ascii="Arial" w:hAnsi="Arial" w:cs="Arial"/>
        <w:b w:val="0"/>
        <w:bCs w:val="0"/>
        <w:sz w:val="20"/>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F76"/>
    <w:multiLevelType w:val="hybridMultilevel"/>
    <w:tmpl w:val="6FFA4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256501"/>
    <w:multiLevelType w:val="hybridMultilevel"/>
    <w:tmpl w:val="2B5A9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2109A7"/>
    <w:multiLevelType w:val="hybridMultilevel"/>
    <w:tmpl w:val="40BCED56"/>
    <w:lvl w:ilvl="0" w:tplc="FFFFFFFF">
      <w:start w:val="4"/>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A156C9"/>
    <w:multiLevelType w:val="hybridMultilevel"/>
    <w:tmpl w:val="4D008D3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 w15:restartNumberingAfterBreak="0">
    <w:nsid w:val="0FAD0482"/>
    <w:multiLevelType w:val="hybridMultilevel"/>
    <w:tmpl w:val="22B25754"/>
    <w:lvl w:ilvl="0" w:tplc="013489F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F40AE6"/>
    <w:multiLevelType w:val="hybridMultilevel"/>
    <w:tmpl w:val="EB26C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DE56CB"/>
    <w:multiLevelType w:val="hybridMultilevel"/>
    <w:tmpl w:val="09684EF6"/>
    <w:lvl w:ilvl="0" w:tplc="9A9A9D38">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DA17F9"/>
    <w:multiLevelType w:val="hybridMultilevel"/>
    <w:tmpl w:val="D772B430"/>
    <w:lvl w:ilvl="0" w:tplc="B7F6009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DD20E7"/>
    <w:multiLevelType w:val="hybridMultilevel"/>
    <w:tmpl w:val="40BCED56"/>
    <w:lvl w:ilvl="0" w:tplc="6AF8399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7F0CB3"/>
    <w:multiLevelType w:val="multilevel"/>
    <w:tmpl w:val="E3BA0B5A"/>
    <w:lvl w:ilvl="0">
      <w:start w:val="1"/>
      <w:numFmt w:val="bullet"/>
      <w:pStyle w:val="Bullet1"/>
      <w:lvlText w:val=""/>
      <w:lvlJc w:val="left"/>
      <w:pPr>
        <w:tabs>
          <w:tab w:val="num" w:pos="431"/>
        </w:tabs>
        <w:ind w:left="432" w:hanging="432"/>
      </w:pPr>
      <w:rPr>
        <w:rFonts w:ascii="Symbol" w:hAnsi="Symbol" w:hint="default"/>
        <w:color w:val="auto"/>
      </w:rPr>
    </w:lvl>
    <w:lvl w:ilvl="1">
      <w:start w:val="1"/>
      <w:numFmt w:val="bullet"/>
      <w:pStyle w:val="Bullet2"/>
      <w:lvlText w:val=""/>
      <w:lvlJc w:val="left"/>
      <w:pPr>
        <w:tabs>
          <w:tab w:val="num" w:pos="862"/>
        </w:tabs>
        <w:ind w:left="864" w:hanging="432"/>
      </w:pPr>
      <w:rPr>
        <w:rFonts w:ascii="Symbol" w:hAnsi="Symbol" w:hint="default"/>
        <w:color w:val="auto"/>
      </w:rPr>
    </w:lvl>
    <w:lvl w:ilvl="2">
      <w:start w:val="1"/>
      <w:numFmt w:val="bullet"/>
      <w:pStyle w:val="Bullet3"/>
      <w:lvlText w:val=""/>
      <w:lvlJc w:val="left"/>
      <w:pPr>
        <w:tabs>
          <w:tab w:val="num" w:pos="1298"/>
        </w:tabs>
        <w:ind w:left="1296" w:hanging="432"/>
      </w:pPr>
      <w:rPr>
        <w:rFonts w:ascii="Symbol" w:hAnsi="Symbol" w:hint="default"/>
        <w:color w:val="auto"/>
      </w:rPr>
    </w:lvl>
    <w:lvl w:ilvl="3">
      <w:start w:val="1"/>
      <w:numFmt w:val="bullet"/>
      <w:pStyle w:val="Bullet4"/>
      <w:lvlText w:val=""/>
      <w:lvlJc w:val="left"/>
      <w:pPr>
        <w:tabs>
          <w:tab w:val="num" w:pos="1729"/>
        </w:tabs>
        <w:ind w:left="1728" w:hanging="432"/>
      </w:pPr>
      <w:rPr>
        <w:rFonts w:ascii="Symbol" w:hAnsi="Symbol" w:hint="default"/>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61512FA0"/>
    <w:multiLevelType w:val="hybridMultilevel"/>
    <w:tmpl w:val="40BCED56"/>
    <w:lvl w:ilvl="0" w:tplc="6AF8399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E341FF"/>
    <w:multiLevelType w:val="hybridMultilevel"/>
    <w:tmpl w:val="40BCED56"/>
    <w:lvl w:ilvl="0" w:tplc="6AF8399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F16A9C"/>
    <w:multiLevelType w:val="hybridMultilevel"/>
    <w:tmpl w:val="FBFE0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CCD25D4"/>
    <w:multiLevelType w:val="hybridMultilevel"/>
    <w:tmpl w:val="2A24061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num w:numId="1">
    <w:abstractNumId w:val="9"/>
  </w:num>
  <w:num w:numId="2">
    <w:abstractNumId w:val="3"/>
  </w:num>
  <w:num w:numId="3">
    <w:abstractNumId w:val="5"/>
  </w:num>
  <w:num w:numId="4">
    <w:abstractNumId w:val="6"/>
  </w:num>
  <w:num w:numId="5">
    <w:abstractNumId w:val="12"/>
  </w:num>
  <w:num w:numId="6">
    <w:abstractNumId w:val="11"/>
  </w:num>
  <w:num w:numId="7">
    <w:abstractNumId w:val="4"/>
  </w:num>
  <w:num w:numId="8">
    <w:abstractNumId w:val="8"/>
  </w:num>
  <w:num w:numId="9">
    <w:abstractNumId w:val="10"/>
  </w:num>
  <w:num w:numId="10">
    <w:abstractNumId w:val="2"/>
  </w:num>
  <w:num w:numId="11">
    <w:abstractNumId w:val="7"/>
  </w:num>
  <w:num w:numId="12">
    <w:abstractNumId w:val="1"/>
  </w:num>
  <w:num w:numId="13">
    <w:abstractNumId w:val="0"/>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6"/>
  <w:consecutiveHyphenLimit w:val="1"/>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9E"/>
    <w:rsid w:val="00000B6C"/>
    <w:rsid w:val="00000E4F"/>
    <w:rsid w:val="0000203E"/>
    <w:rsid w:val="000022FE"/>
    <w:rsid w:val="0000309A"/>
    <w:rsid w:val="0000326C"/>
    <w:rsid w:val="00004577"/>
    <w:rsid w:val="00005B97"/>
    <w:rsid w:val="00005CFD"/>
    <w:rsid w:val="000064BC"/>
    <w:rsid w:val="00007C88"/>
    <w:rsid w:val="00007F27"/>
    <w:rsid w:val="00007F73"/>
    <w:rsid w:val="00010E43"/>
    <w:rsid w:val="00011157"/>
    <w:rsid w:val="00011E2A"/>
    <w:rsid w:val="000120A0"/>
    <w:rsid w:val="000137C6"/>
    <w:rsid w:val="00014432"/>
    <w:rsid w:val="00014C97"/>
    <w:rsid w:val="00014E57"/>
    <w:rsid w:val="0001513C"/>
    <w:rsid w:val="00015DB0"/>
    <w:rsid w:val="00015E7D"/>
    <w:rsid w:val="00016011"/>
    <w:rsid w:val="00016631"/>
    <w:rsid w:val="00020F48"/>
    <w:rsid w:val="000224E9"/>
    <w:rsid w:val="00022DF9"/>
    <w:rsid w:val="00024205"/>
    <w:rsid w:val="000249B3"/>
    <w:rsid w:val="00027ABB"/>
    <w:rsid w:val="00027B54"/>
    <w:rsid w:val="000301AA"/>
    <w:rsid w:val="00030428"/>
    <w:rsid w:val="00030E80"/>
    <w:rsid w:val="0003282E"/>
    <w:rsid w:val="000339D0"/>
    <w:rsid w:val="00033E67"/>
    <w:rsid w:val="00033EF1"/>
    <w:rsid w:val="00034062"/>
    <w:rsid w:val="0003447A"/>
    <w:rsid w:val="00034716"/>
    <w:rsid w:val="00034A1F"/>
    <w:rsid w:val="00034D02"/>
    <w:rsid w:val="0003554F"/>
    <w:rsid w:val="00035A38"/>
    <w:rsid w:val="00035CFA"/>
    <w:rsid w:val="00035D32"/>
    <w:rsid w:val="00036341"/>
    <w:rsid w:val="000369D4"/>
    <w:rsid w:val="000372E0"/>
    <w:rsid w:val="00037F5C"/>
    <w:rsid w:val="00040CE5"/>
    <w:rsid w:val="00040D9B"/>
    <w:rsid w:val="0004107C"/>
    <w:rsid w:val="00041A4B"/>
    <w:rsid w:val="000426C1"/>
    <w:rsid w:val="00042D68"/>
    <w:rsid w:val="0004310B"/>
    <w:rsid w:val="0004311D"/>
    <w:rsid w:val="00045617"/>
    <w:rsid w:val="00045DA5"/>
    <w:rsid w:val="00047EC0"/>
    <w:rsid w:val="000503AF"/>
    <w:rsid w:val="00050569"/>
    <w:rsid w:val="0005062C"/>
    <w:rsid w:val="00050D58"/>
    <w:rsid w:val="00050EE4"/>
    <w:rsid w:val="00051104"/>
    <w:rsid w:val="00053452"/>
    <w:rsid w:val="00053904"/>
    <w:rsid w:val="00053B31"/>
    <w:rsid w:val="00054EE0"/>
    <w:rsid w:val="00054EED"/>
    <w:rsid w:val="00055212"/>
    <w:rsid w:val="00055CAA"/>
    <w:rsid w:val="0005770C"/>
    <w:rsid w:val="00057F53"/>
    <w:rsid w:val="00060308"/>
    <w:rsid w:val="00060334"/>
    <w:rsid w:val="00061449"/>
    <w:rsid w:val="000615A9"/>
    <w:rsid w:val="000621AC"/>
    <w:rsid w:val="000627DE"/>
    <w:rsid w:val="00062830"/>
    <w:rsid w:val="00062D8E"/>
    <w:rsid w:val="000646D1"/>
    <w:rsid w:val="000653F2"/>
    <w:rsid w:val="0006564E"/>
    <w:rsid w:val="00066128"/>
    <w:rsid w:val="000678D5"/>
    <w:rsid w:val="00067AF4"/>
    <w:rsid w:val="00072D1F"/>
    <w:rsid w:val="000737D1"/>
    <w:rsid w:val="00073B8E"/>
    <w:rsid w:val="000742EB"/>
    <w:rsid w:val="00074824"/>
    <w:rsid w:val="00074895"/>
    <w:rsid w:val="00074A70"/>
    <w:rsid w:val="0007584B"/>
    <w:rsid w:val="00075C25"/>
    <w:rsid w:val="00076133"/>
    <w:rsid w:val="000807E8"/>
    <w:rsid w:val="00081595"/>
    <w:rsid w:val="000820E3"/>
    <w:rsid w:val="000824AF"/>
    <w:rsid w:val="00082839"/>
    <w:rsid w:val="000828F0"/>
    <w:rsid w:val="00082C39"/>
    <w:rsid w:val="0008310B"/>
    <w:rsid w:val="00083C37"/>
    <w:rsid w:val="000848BF"/>
    <w:rsid w:val="00085280"/>
    <w:rsid w:val="0008598A"/>
    <w:rsid w:val="00085DF1"/>
    <w:rsid w:val="00090715"/>
    <w:rsid w:val="00090A6C"/>
    <w:rsid w:val="00091B48"/>
    <w:rsid w:val="00092125"/>
    <w:rsid w:val="00092D58"/>
    <w:rsid w:val="00093904"/>
    <w:rsid w:val="000946AC"/>
    <w:rsid w:val="000948A2"/>
    <w:rsid w:val="00095741"/>
    <w:rsid w:val="00095EEA"/>
    <w:rsid w:val="00096062"/>
    <w:rsid w:val="000975CA"/>
    <w:rsid w:val="000A077C"/>
    <w:rsid w:val="000A142F"/>
    <w:rsid w:val="000A1A5C"/>
    <w:rsid w:val="000A30B1"/>
    <w:rsid w:val="000A3FEC"/>
    <w:rsid w:val="000A4184"/>
    <w:rsid w:val="000A4A26"/>
    <w:rsid w:val="000A4F7E"/>
    <w:rsid w:val="000A5D2C"/>
    <w:rsid w:val="000A6F9D"/>
    <w:rsid w:val="000A7514"/>
    <w:rsid w:val="000B0333"/>
    <w:rsid w:val="000B18BB"/>
    <w:rsid w:val="000B1E04"/>
    <w:rsid w:val="000B245D"/>
    <w:rsid w:val="000B29E0"/>
    <w:rsid w:val="000B353D"/>
    <w:rsid w:val="000B45BD"/>
    <w:rsid w:val="000B4B00"/>
    <w:rsid w:val="000B6143"/>
    <w:rsid w:val="000B63AC"/>
    <w:rsid w:val="000B6584"/>
    <w:rsid w:val="000B6823"/>
    <w:rsid w:val="000B698A"/>
    <w:rsid w:val="000B6A70"/>
    <w:rsid w:val="000B6F1A"/>
    <w:rsid w:val="000B7FF3"/>
    <w:rsid w:val="000C01DE"/>
    <w:rsid w:val="000C0DE2"/>
    <w:rsid w:val="000C12D7"/>
    <w:rsid w:val="000C1DFA"/>
    <w:rsid w:val="000C3750"/>
    <w:rsid w:val="000C4FB1"/>
    <w:rsid w:val="000C5652"/>
    <w:rsid w:val="000C5786"/>
    <w:rsid w:val="000C57BC"/>
    <w:rsid w:val="000C5F5E"/>
    <w:rsid w:val="000C5FE2"/>
    <w:rsid w:val="000C709D"/>
    <w:rsid w:val="000C7BB8"/>
    <w:rsid w:val="000C7EEF"/>
    <w:rsid w:val="000D02BB"/>
    <w:rsid w:val="000D0593"/>
    <w:rsid w:val="000D1601"/>
    <w:rsid w:val="000D16A2"/>
    <w:rsid w:val="000D233F"/>
    <w:rsid w:val="000D3B00"/>
    <w:rsid w:val="000D4319"/>
    <w:rsid w:val="000D4B54"/>
    <w:rsid w:val="000D5CD4"/>
    <w:rsid w:val="000D6069"/>
    <w:rsid w:val="000D663B"/>
    <w:rsid w:val="000D70E3"/>
    <w:rsid w:val="000E02C8"/>
    <w:rsid w:val="000E092C"/>
    <w:rsid w:val="000E09FB"/>
    <w:rsid w:val="000E103C"/>
    <w:rsid w:val="000E1D08"/>
    <w:rsid w:val="000E2329"/>
    <w:rsid w:val="000E3EC7"/>
    <w:rsid w:val="000E40AE"/>
    <w:rsid w:val="000E486A"/>
    <w:rsid w:val="000E4B83"/>
    <w:rsid w:val="000E5702"/>
    <w:rsid w:val="000E61CF"/>
    <w:rsid w:val="000E62D3"/>
    <w:rsid w:val="000E7AAF"/>
    <w:rsid w:val="000F0011"/>
    <w:rsid w:val="000F0568"/>
    <w:rsid w:val="000F1AFC"/>
    <w:rsid w:val="000F2174"/>
    <w:rsid w:val="000F3752"/>
    <w:rsid w:val="000F4450"/>
    <w:rsid w:val="000F4F07"/>
    <w:rsid w:val="000F5B04"/>
    <w:rsid w:val="000F5D41"/>
    <w:rsid w:val="000F5DBB"/>
    <w:rsid w:val="000F606D"/>
    <w:rsid w:val="000F7027"/>
    <w:rsid w:val="000F7C98"/>
    <w:rsid w:val="000F7D33"/>
    <w:rsid w:val="00100FE7"/>
    <w:rsid w:val="00101068"/>
    <w:rsid w:val="001016D3"/>
    <w:rsid w:val="00102B40"/>
    <w:rsid w:val="0010498B"/>
    <w:rsid w:val="00104FE8"/>
    <w:rsid w:val="001054B1"/>
    <w:rsid w:val="00106873"/>
    <w:rsid w:val="00106A89"/>
    <w:rsid w:val="0010741F"/>
    <w:rsid w:val="001103A0"/>
    <w:rsid w:val="00112B62"/>
    <w:rsid w:val="001132FC"/>
    <w:rsid w:val="00115DA2"/>
    <w:rsid w:val="00116E08"/>
    <w:rsid w:val="00116E29"/>
    <w:rsid w:val="0012107E"/>
    <w:rsid w:val="00121559"/>
    <w:rsid w:val="001220D9"/>
    <w:rsid w:val="001221D2"/>
    <w:rsid w:val="00122613"/>
    <w:rsid w:val="0012264C"/>
    <w:rsid w:val="00122805"/>
    <w:rsid w:val="00123A56"/>
    <w:rsid w:val="0012439F"/>
    <w:rsid w:val="00124BCB"/>
    <w:rsid w:val="001250A3"/>
    <w:rsid w:val="00130DBC"/>
    <w:rsid w:val="0013138A"/>
    <w:rsid w:val="0013173A"/>
    <w:rsid w:val="00131AA8"/>
    <w:rsid w:val="00131E58"/>
    <w:rsid w:val="0013244C"/>
    <w:rsid w:val="00132AE1"/>
    <w:rsid w:val="00133121"/>
    <w:rsid w:val="00134046"/>
    <w:rsid w:val="00135488"/>
    <w:rsid w:val="00136E92"/>
    <w:rsid w:val="001373F6"/>
    <w:rsid w:val="00140951"/>
    <w:rsid w:val="00141ED9"/>
    <w:rsid w:val="00141F0C"/>
    <w:rsid w:val="00142557"/>
    <w:rsid w:val="001429EB"/>
    <w:rsid w:val="00142DC9"/>
    <w:rsid w:val="001435B7"/>
    <w:rsid w:val="001437B8"/>
    <w:rsid w:val="001450EE"/>
    <w:rsid w:val="00145FB7"/>
    <w:rsid w:val="0014611F"/>
    <w:rsid w:val="00146F3A"/>
    <w:rsid w:val="00150088"/>
    <w:rsid w:val="00150771"/>
    <w:rsid w:val="00150E36"/>
    <w:rsid w:val="001518C3"/>
    <w:rsid w:val="00152477"/>
    <w:rsid w:val="0015352A"/>
    <w:rsid w:val="0015444B"/>
    <w:rsid w:val="00154801"/>
    <w:rsid w:val="00155F94"/>
    <w:rsid w:val="001576AD"/>
    <w:rsid w:val="00160385"/>
    <w:rsid w:val="001605C6"/>
    <w:rsid w:val="0016102F"/>
    <w:rsid w:val="00161C6E"/>
    <w:rsid w:val="00161E8E"/>
    <w:rsid w:val="001627BD"/>
    <w:rsid w:val="0016327F"/>
    <w:rsid w:val="0016328E"/>
    <w:rsid w:val="0016345A"/>
    <w:rsid w:val="00163A4C"/>
    <w:rsid w:val="00163AF4"/>
    <w:rsid w:val="00164B89"/>
    <w:rsid w:val="00165592"/>
    <w:rsid w:val="001655AE"/>
    <w:rsid w:val="00165AD0"/>
    <w:rsid w:val="00166792"/>
    <w:rsid w:val="001673B5"/>
    <w:rsid w:val="001673F0"/>
    <w:rsid w:val="0016798E"/>
    <w:rsid w:val="00167B57"/>
    <w:rsid w:val="001725A0"/>
    <w:rsid w:val="00172E64"/>
    <w:rsid w:val="001734D8"/>
    <w:rsid w:val="00174117"/>
    <w:rsid w:val="0017712B"/>
    <w:rsid w:val="00177137"/>
    <w:rsid w:val="00180650"/>
    <w:rsid w:val="00180D95"/>
    <w:rsid w:val="00182256"/>
    <w:rsid w:val="001823DD"/>
    <w:rsid w:val="00182FD2"/>
    <w:rsid w:val="0018407C"/>
    <w:rsid w:val="00184ADA"/>
    <w:rsid w:val="00186BA7"/>
    <w:rsid w:val="00187635"/>
    <w:rsid w:val="0018763C"/>
    <w:rsid w:val="00187684"/>
    <w:rsid w:val="00187F6C"/>
    <w:rsid w:val="0019028B"/>
    <w:rsid w:val="00191705"/>
    <w:rsid w:val="00192429"/>
    <w:rsid w:val="00192A65"/>
    <w:rsid w:val="00195428"/>
    <w:rsid w:val="0019591D"/>
    <w:rsid w:val="00195B88"/>
    <w:rsid w:val="00196867"/>
    <w:rsid w:val="0019692C"/>
    <w:rsid w:val="00197C28"/>
    <w:rsid w:val="001A264D"/>
    <w:rsid w:val="001A4285"/>
    <w:rsid w:val="001A5CE3"/>
    <w:rsid w:val="001A6EFF"/>
    <w:rsid w:val="001A7E1F"/>
    <w:rsid w:val="001B00CC"/>
    <w:rsid w:val="001B00E8"/>
    <w:rsid w:val="001B0BD9"/>
    <w:rsid w:val="001B0DA1"/>
    <w:rsid w:val="001B0F02"/>
    <w:rsid w:val="001B1A72"/>
    <w:rsid w:val="001B1BAA"/>
    <w:rsid w:val="001B1F4E"/>
    <w:rsid w:val="001B2405"/>
    <w:rsid w:val="001B2595"/>
    <w:rsid w:val="001B26A2"/>
    <w:rsid w:val="001B2FA9"/>
    <w:rsid w:val="001B38AD"/>
    <w:rsid w:val="001B3DC4"/>
    <w:rsid w:val="001B4326"/>
    <w:rsid w:val="001B586D"/>
    <w:rsid w:val="001B615A"/>
    <w:rsid w:val="001B650B"/>
    <w:rsid w:val="001B756E"/>
    <w:rsid w:val="001C056C"/>
    <w:rsid w:val="001C20C7"/>
    <w:rsid w:val="001C23D9"/>
    <w:rsid w:val="001C23E4"/>
    <w:rsid w:val="001C2923"/>
    <w:rsid w:val="001C3093"/>
    <w:rsid w:val="001C3FDD"/>
    <w:rsid w:val="001C481C"/>
    <w:rsid w:val="001C4833"/>
    <w:rsid w:val="001C4A09"/>
    <w:rsid w:val="001C4D0D"/>
    <w:rsid w:val="001C4E78"/>
    <w:rsid w:val="001C5AEF"/>
    <w:rsid w:val="001C7E1D"/>
    <w:rsid w:val="001D13FD"/>
    <w:rsid w:val="001D2199"/>
    <w:rsid w:val="001D2993"/>
    <w:rsid w:val="001D2CB1"/>
    <w:rsid w:val="001D37B3"/>
    <w:rsid w:val="001D43D5"/>
    <w:rsid w:val="001D478F"/>
    <w:rsid w:val="001D58DB"/>
    <w:rsid w:val="001D5A78"/>
    <w:rsid w:val="001D624B"/>
    <w:rsid w:val="001D661E"/>
    <w:rsid w:val="001D6CEE"/>
    <w:rsid w:val="001D7667"/>
    <w:rsid w:val="001D77E2"/>
    <w:rsid w:val="001E0335"/>
    <w:rsid w:val="001E25C5"/>
    <w:rsid w:val="001E2BEC"/>
    <w:rsid w:val="001E64FD"/>
    <w:rsid w:val="001E68A7"/>
    <w:rsid w:val="001E6A83"/>
    <w:rsid w:val="001E6CF7"/>
    <w:rsid w:val="001F081F"/>
    <w:rsid w:val="001F0A81"/>
    <w:rsid w:val="001F3030"/>
    <w:rsid w:val="001F32A8"/>
    <w:rsid w:val="001F4BA1"/>
    <w:rsid w:val="001F6788"/>
    <w:rsid w:val="001F6A35"/>
    <w:rsid w:val="001F7E13"/>
    <w:rsid w:val="001F7F87"/>
    <w:rsid w:val="002001FF"/>
    <w:rsid w:val="00201212"/>
    <w:rsid w:val="00201EB7"/>
    <w:rsid w:val="00203E69"/>
    <w:rsid w:val="002042BC"/>
    <w:rsid w:val="002047B5"/>
    <w:rsid w:val="00204D07"/>
    <w:rsid w:val="00204D66"/>
    <w:rsid w:val="00205EE5"/>
    <w:rsid w:val="00206506"/>
    <w:rsid w:val="00207F33"/>
    <w:rsid w:val="002111E1"/>
    <w:rsid w:val="002123B2"/>
    <w:rsid w:val="002129AB"/>
    <w:rsid w:val="002129D0"/>
    <w:rsid w:val="00213605"/>
    <w:rsid w:val="00213A00"/>
    <w:rsid w:val="00216352"/>
    <w:rsid w:val="00216B67"/>
    <w:rsid w:val="002172DF"/>
    <w:rsid w:val="0022098C"/>
    <w:rsid w:val="00220A5C"/>
    <w:rsid w:val="002210C0"/>
    <w:rsid w:val="002214F1"/>
    <w:rsid w:val="00221F22"/>
    <w:rsid w:val="002226F9"/>
    <w:rsid w:val="00222F8E"/>
    <w:rsid w:val="00225DBD"/>
    <w:rsid w:val="00225F78"/>
    <w:rsid w:val="00226A7A"/>
    <w:rsid w:val="00226E4A"/>
    <w:rsid w:val="00226F0E"/>
    <w:rsid w:val="00226F7C"/>
    <w:rsid w:val="00227B42"/>
    <w:rsid w:val="00231138"/>
    <w:rsid w:val="00231B60"/>
    <w:rsid w:val="0023329D"/>
    <w:rsid w:val="00233590"/>
    <w:rsid w:val="002345FB"/>
    <w:rsid w:val="00235C58"/>
    <w:rsid w:val="00242A86"/>
    <w:rsid w:val="00243B73"/>
    <w:rsid w:val="00244E83"/>
    <w:rsid w:val="00245BFB"/>
    <w:rsid w:val="00245CFB"/>
    <w:rsid w:val="00246056"/>
    <w:rsid w:val="0024731C"/>
    <w:rsid w:val="00247DCC"/>
    <w:rsid w:val="00250F8C"/>
    <w:rsid w:val="00251057"/>
    <w:rsid w:val="0025140F"/>
    <w:rsid w:val="002529A7"/>
    <w:rsid w:val="00252EB0"/>
    <w:rsid w:val="00252F63"/>
    <w:rsid w:val="00253308"/>
    <w:rsid w:val="00253395"/>
    <w:rsid w:val="00254B5F"/>
    <w:rsid w:val="00254C7C"/>
    <w:rsid w:val="00254FEB"/>
    <w:rsid w:val="0025537D"/>
    <w:rsid w:val="00255C04"/>
    <w:rsid w:val="002569AA"/>
    <w:rsid w:val="00257AC8"/>
    <w:rsid w:val="00257F0D"/>
    <w:rsid w:val="00261514"/>
    <w:rsid w:val="00261D2B"/>
    <w:rsid w:val="00261EED"/>
    <w:rsid w:val="002632FA"/>
    <w:rsid w:val="002639DC"/>
    <w:rsid w:val="00263F19"/>
    <w:rsid w:val="00264CB7"/>
    <w:rsid w:val="002651D4"/>
    <w:rsid w:val="00265799"/>
    <w:rsid w:val="0026598C"/>
    <w:rsid w:val="002664A7"/>
    <w:rsid w:val="0026689D"/>
    <w:rsid w:val="002670D1"/>
    <w:rsid w:val="002706AE"/>
    <w:rsid w:val="00271221"/>
    <w:rsid w:val="00271B68"/>
    <w:rsid w:val="00271C52"/>
    <w:rsid w:val="00271DB0"/>
    <w:rsid w:val="002728C8"/>
    <w:rsid w:val="00272B80"/>
    <w:rsid w:val="0027431D"/>
    <w:rsid w:val="0027472D"/>
    <w:rsid w:val="00275489"/>
    <w:rsid w:val="0027556C"/>
    <w:rsid w:val="0027625C"/>
    <w:rsid w:val="00276449"/>
    <w:rsid w:val="00276689"/>
    <w:rsid w:val="002766AB"/>
    <w:rsid w:val="00276A21"/>
    <w:rsid w:val="0027736E"/>
    <w:rsid w:val="0028112C"/>
    <w:rsid w:val="00283893"/>
    <w:rsid w:val="0028601D"/>
    <w:rsid w:val="002860D5"/>
    <w:rsid w:val="0028737C"/>
    <w:rsid w:val="00287A5D"/>
    <w:rsid w:val="00287F1B"/>
    <w:rsid w:val="00290665"/>
    <w:rsid w:val="00290CA1"/>
    <w:rsid w:val="0029107A"/>
    <w:rsid w:val="002910A2"/>
    <w:rsid w:val="00292CD4"/>
    <w:rsid w:val="00293107"/>
    <w:rsid w:val="00293DFD"/>
    <w:rsid w:val="0029586F"/>
    <w:rsid w:val="002961A5"/>
    <w:rsid w:val="00296E67"/>
    <w:rsid w:val="00297B9D"/>
    <w:rsid w:val="00297CDA"/>
    <w:rsid w:val="00297EAA"/>
    <w:rsid w:val="002A0AF7"/>
    <w:rsid w:val="002A37AD"/>
    <w:rsid w:val="002A3BEF"/>
    <w:rsid w:val="002A4DF2"/>
    <w:rsid w:val="002A537B"/>
    <w:rsid w:val="002A56C8"/>
    <w:rsid w:val="002A5B75"/>
    <w:rsid w:val="002A604A"/>
    <w:rsid w:val="002A6B17"/>
    <w:rsid w:val="002A6FA2"/>
    <w:rsid w:val="002B09FF"/>
    <w:rsid w:val="002B17D0"/>
    <w:rsid w:val="002B239D"/>
    <w:rsid w:val="002B252F"/>
    <w:rsid w:val="002B2FA7"/>
    <w:rsid w:val="002B3A6C"/>
    <w:rsid w:val="002B4CB0"/>
    <w:rsid w:val="002B5996"/>
    <w:rsid w:val="002B5D12"/>
    <w:rsid w:val="002B5D8F"/>
    <w:rsid w:val="002B6C39"/>
    <w:rsid w:val="002C1A30"/>
    <w:rsid w:val="002C20D4"/>
    <w:rsid w:val="002C26CD"/>
    <w:rsid w:val="002C32D5"/>
    <w:rsid w:val="002C33AF"/>
    <w:rsid w:val="002C358C"/>
    <w:rsid w:val="002C5006"/>
    <w:rsid w:val="002C5F4B"/>
    <w:rsid w:val="002C612D"/>
    <w:rsid w:val="002C63A3"/>
    <w:rsid w:val="002C7287"/>
    <w:rsid w:val="002C7430"/>
    <w:rsid w:val="002C751B"/>
    <w:rsid w:val="002D0CC5"/>
    <w:rsid w:val="002D15AB"/>
    <w:rsid w:val="002D17A3"/>
    <w:rsid w:val="002D2743"/>
    <w:rsid w:val="002D408C"/>
    <w:rsid w:val="002D635C"/>
    <w:rsid w:val="002D64AC"/>
    <w:rsid w:val="002D6532"/>
    <w:rsid w:val="002D793A"/>
    <w:rsid w:val="002E0523"/>
    <w:rsid w:val="002E078D"/>
    <w:rsid w:val="002E1465"/>
    <w:rsid w:val="002E1510"/>
    <w:rsid w:val="002E1C77"/>
    <w:rsid w:val="002E20C4"/>
    <w:rsid w:val="002E2738"/>
    <w:rsid w:val="002E2A2C"/>
    <w:rsid w:val="002E2C6F"/>
    <w:rsid w:val="002E3CB4"/>
    <w:rsid w:val="002E4CDF"/>
    <w:rsid w:val="002E58A9"/>
    <w:rsid w:val="002E5DA8"/>
    <w:rsid w:val="002E6BB1"/>
    <w:rsid w:val="002E70C6"/>
    <w:rsid w:val="002E71D7"/>
    <w:rsid w:val="002E7465"/>
    <w:rsid w:val="002E7C34"/>
    <w:rsid w:val="002F10C8"/>
    <w:rsid w:val="002F1D94"/>
    <w:rsid w:val="002F2E28"/>
    <w:rsid w:val="002F31F0"/>
    <w:rsid w:val="002F3512"/>
    <w:rsid w:val="002F378C"/>
    <w:rsid w:val="002F43A1"/>
    <w:rsid w:val="002F5757"/>
    <w:rsid w:val="002F6561"/>
    <w:rsid w:val="002F6D3E"/>
    <w:rsid w:val="002F73B4"/>
    <w:rsid w:val="00301762"/>
    <w:rsid w:val="0030177A"/>
    <w:rsid w:val="0030363C"/>
    <w:rsid w:val="00304448"/>
    <w:rsid w:val="00304761"/>
    <w:rsid w:val="00307885"/>
    <w:rsid w:val="003115D9"/>
    <w:rsid w:val="00311D57"/>
    <w:rsid w:val="00313880"/>
    <w:rsid w:val="00313BD1"/>
    <w:rsid w:val="003143BC"/>
    <w:rsid w:val="00314773"/>
    <w:rsid w:val="003147B9"/>
    <w:rsid w:val="003151F1"/>
    <w:rsid w:val="003154FD"/>
    <w:rsid w:val="00315AE0"/>
    <w:rsid w:val="0031704F"/>
    <w:rsid w:val="00317159"/>
    <w:rsid w:val="00317365"/>
    <w:rsid w:val="003173B3"/>
    <w:rsid w:val="003214F4"/>
    <w:rsid w:val="00321B27"/>
    <w:rsid w:val="00322DEB"/>
    <w:rsid w:val="00325692"/>
    <w:rsid w:val="00325D7F"/>
    <w:rsid w:val="00326AA2"/>
    <w:rsid w:val="00326B44"/>
    <w:rsid w:val="003306B1"/>
    <w:rsid w:val="00330FC0"/>
    <w:rsid w:val="003326E2"/>
    <w:rsid w:val="0033404C"/>
    <w:rsid w:val="0033445B"/>
    <w:rsid w:val="0033452B"/>
    <w:rsid w:val="0033467E"/>
    <w:rsid w:val="00334A31"/>
    <w:rsid w:val="00334F72"/>
    <w:rsid w:val="003352EA"/>
    <w:rsid w:val="00337418"/>
    <w:rsid w:val="0034150A"/>
    <w:rsid w:val="00341927"/>
    <w:rsid w:val="0034263E"/>
    <w:rsid w:val="00342BD7"/>
    <w:rsid w:val="003433CD"/>
    <w:rsid w:val="0034342F"/>
    <w:rsid w:val="00343B93"/>
    <w:rsid w:val="00343BCB"/>
    <w:rsid w:val="00343D58"/>
    <w:rsid w:val="00345E1F"/>
    <w:rsid w:val="00346430"/>
    <w:rsid w:val="00346C2F"/>
    <w:rsid w:val="003501A6"/>
    <w:rsid w:val="00350F1E"/>
    <w:rsid w:val="00351565"/>
    <w:rsid w:val="003518E0"/>
    <w:rsid w:val="00351D6B"/>
    <w:rsid w:val="00351EAC"/>
    <w:rsid w:val="00352A16"/>
    <w:rsid w:val="00352B7C"/>
    <w:rsid w:val="00352F76"/>
    <w:rsid w:val="0035307B"/>
    <w:rsid w:val="0035487F"/>
    <w:rsid w:val="0035538A"/>
    <w:rsid w:val="003560A1"/>
    <w:rsid w:val="00357F55"/>
    <w:rsid w:val="00360805"/>
    <w:rsid w:val="0036193C"/>
    <w:rsid w:val="00361C10"/>
    <w:rsid w:val="00362FFE"/>
    <w:rsid w:val="00363389"/>
    <w:rsid w:val="00363A2F"/>
    <w:rsid w:val="00364043"/>
    <w:rsid w:val="0036424B"/>
    <w:rsid w:val="003646F8"/>
    <w:rsid w:val="00364BB9"/>
    <w:rsid w:val="00364DF2"/>
    <w:rsid w:val="00365656"/>
    <w:rsid w:val="00365A28"/>
    <w:rsid w:val="00366C29"/>
    <w:rsid w:val="00367B43"/>
    <w:rsid w:val="00367F56"/>
    <w:rsid w:val="00370669"/>
    <w:rsid w:val="00370999"/>
    <w:rsid w:val="00370A3C"/>
    <w:rsid w:val="00370CA2"/>
    <w:rsid w:val="00371583"/>
    <w:rsid w:val="00372952"/>
    <w:rsid w:val="003731C8"/>
    <w:rsid w:val="00374310"/>
    <w:rsid w:val="00374743"/>
    <w:rsid w:val="003748CE"/>
    <w:rsid w:val="00374C25"/>
    <w:rsid w:val="00374D8E"/>
    <w:rsid w:val="0037574F"/>
    <w:rsid w:val="00375C82"/>
    <w:rsid w:val="00376F20"/>
    <w:rsid w:val="00377123"/>
    <w:rsid w:val="00377341"/>
    <w:rsid w:val="00377BCE"/>
    <w:rsid w:val="00380306"/>
    <w:rsid w:val="0038117D"/>
    <w:rsid w:val="00381A60"/>
    <w:rsid w:val="00382873"/>
    <w:rsid w:val="0038295F"/>
    <w:rsid w:val="003836B8"/>
    <w:rsid w:val="00383F06"/>
    <w:rsid w:val="00385782"/>
    <w:rsid w:val="00385B42"/>
    <w:rsid w:val="00386A4B"/>
    <w:rsid w:val="00386E81"/>
    <w:rsid w:val="003871FC"/>
    <w:rsid w:val="00390127"/>
    <w:rsid w:val="00391963"/>
    <w:rsid w:val="00391A88"/>
    <w:rsid w:val="00391AA3"/>
    <w:rsid w:val="003932AC"/>
    <w:rsid w:val="00393730"/>
    <w:rsid w:val="00393890"/>
    <w:rsid w:val="00393C99"/>
    <w:rsid w:val="00393E79"/>
    <w:rsid w:val="003943C7"/>
    <w:rsid w:val="00394B61"/>
    <w:rsid w:val="0039592C"/>
    <w:rsid w:val="00395F8A"/>
    <w:rsid w:val="003968C9"/>
    <w:rsid w:val="00397902"/>
    <w:rsid w:val="003A0AB0"/>
    <w:rsid w:val="003A3307"/>
    <w:rsid w:val="003A3377"/>
    <w:rsid w:val="003A3D61"/>
    <w:rsid w:val="003A41F5"/>
    <w:rsid w:val="003A609E"/>
    <w:rsid w:val="003A6452"/>
    <w:rsid w:val="003A679B"/>
    <w:rsid w:val="003A67C1"/>
    <w:rsid w:val="003A732C"/>
    <w:rsid w:val="003B0EDB"/>
    <w:rsid w:val="003B1126"/>
    <w:rsid w:val="003B1592"/>
    <w:rsid w:val="003B1769"/>
    <w:rsid w:val="003B21C9"/>
    <w:rsid w:val="003B469E"/>
    <w:rsid w:val="003B46FB"/>
    <w:rsid w:val="003B5161"/>
    <w:rsid w:val="003B52C4"/>
    <w:rsid w:val="003B57E6"/>
    <w:rsid w:val="003B598D"/>
    <w:rsid w:val="003B5ECF"/>
    <w:rsid w:val="003B6239"/>
    <w:rsid w:val="003B63A6"/>
    <w:rsid w:val="003B6ED1"/>
    <w:rsid w:val="003B6F18"/>
    <w:rsid w:val="003B71AD"/>
    <w:rsid w:val="003B74D0"/>
    <w:rsid w:val="003C02CC"/>
    <w:rsid w:val="003C058A"/>
    <w:rsid w:val="003C1B61"/>
    <w:rsid w:val="003C2EC7"/>
    <w:rsid w:val="003C4F94"/>
    <w:rsid w:val="003C71F0"/>
    <w:rsid w:val="003D0567"/>
    <w:rsid w:val="003D1308"/>
    <w:rsid w:val="003D137B"/>
    <w:rsid w:val="003D13CF"/>
    <w:rsid w:val="003D15C4"/>
    <w:rsid w:val="003D304E"/>
    <w:rsid w:val="003D30C1"/>
    <w:rsid w:val="003E0B49"/>
    <w:rsid w:val="003E10AB"/>
    <w:rsid w:val="003E2547"/>
    <w:rsid w:val="003E5127"/>
    <w:rsid w:val="003E5438"/>
    <w:rsid w:val="003E66C8"/>
    <w:rsid w:val="003E6B3F"/>
    <w:rsid w:val="003E6F41"/>
    <w:rsid w:val="003F1DDF"/>
    <w:rsid w:val="003F1F24"/>
    <w:rsid w:val="003F24E2"/>
    <w:rsid w:val="003F29C4"/>
    <w:rsid w:val="003F2C2A"/>
    <w:rsid w:val="003F2D11"/>
    <w:rsid w:val="003F353D"/>
    <w:rsid w:val="003F3D73"/>
    <w:rsid w:val="003F4033"/>
    <w:rsid w:val="003F46BA"/>
    <w:rsid w:val="003F488A"/>
    <w:rsid w:val="003F4E7B"/>
    <w:rsid w:val="003F5469"/>
    <w:rsid w:val="003F5B9D"/>
    <w:rsid w:val="003F67B4"/>
    <w:rsid w:val="003F7995"/>
    <w:rsid w:val="004004A9"/>
    <w:rsid w:val="00400595"/>
    <w:rsid w:val="00401024"/>
    <w:rsid w:val="00401335"/>
    <w:rsid w:val="004043C0"/>
    <w:rsid w:val="004054F5"/>
    <w:rsid w:val="00405A6D"/>
    <w:rsid w:val="00405B86"/>
    <w:rsid w:val="004065BD"/>
    <w:rsid w:val="0040670F"/>
    <w:rsid w:val="00406739"/>
    <w:rsid w:val="00407317"/>
    <w:rsid w:val="00407B33"/>
    <w:rsid w:val="00407E68"/>
    <w:rsid w:val="00410D29"/>
    <w:rsid w:val="00410DBC"/>
    <w:rsid w:val="00411C1C"/>
    <w:rsid w:val="00412D06"/>
    <w:rsid w:val="00412F8A"/>
    <w:rsid w:val="004130B9"/>
    <w:rsid w:val="00413AC4"/>
    <w:rsid w:val="00413BCD"/>
    <w:rsid w:val="004148E0"/>
    <w:rsid w:val="00414D3C"/>
    <w:rsid w:val="00417D03"/>
    <w:rsid w:val="00417DC9"/>
    <w:rsid w:val="00420478"/>
    <w:rsid w:val="0042047A"/>
    <w:rsid w:val="004208B1"/>
    <w:rsid w:val="00420AD4"/>
    <w:rsid w:val="00420BA1"/>
    <w:rsid w:val="00421B37"/>
    <w:rsid w:val="00423056"/>
    <w:rsid w:val="00423FEC"/>
    <w:rsid w:val="00424A68"/>
    <w:rsid w:val="00425A92"/>
    <w:rsid w:val="00426D9D"/>
    <w:rsid w:val="00430A58"/>
    <w:rsid w:val="00430BCC"/>
    <w:rsid w:val="004325ED"/>
    <w:rsid w:val="00433829"/>
    <w:rsid w:val="00433B24"/>
    <w:rsid w:val="00434229"/>
    <w:rsid w:val="0043428B"/>
    <w:rsid w:val="0043701E"/>
    <w:rsid w:val="00440063"/>
    <w:rsid w:val="00440AC4"/>
    <w:rsid w:val="00443C3A"/>
    <w:rsid w:val="00443E3A"/>
    <w:rsid w:val="0044432E"/>
    <w:rsid w:val="00444C0D"/>
    <w:rsid w:val="004455B0"/>
    <w:rsid w:val="00445663"/>
    <w:rsid w:val="004459B2"/>
    <w:rsid w:val="00445F14"/>
    <w:rsid w:val="00446082"/>
    <w:rsid w:val="004464D8"/>
    <w:rsid w:val="004501A8"/>
    <w:rsid w:val="00450F10"/>
    <w:rsid w:val="00451403"/>
    <w:rsid w:val="004526B1"/>
    <w:rsid w:val="00453105"/>
    <w:rsid w:val="00453277"/>
    <w:rsid w:val="004544AC"/>
    <w:rsid w:val="004546AD"/>
    <w:rsid w:val="0045479C"/>
    <w:rsid w:val="00454CF8"/>
    <w:rsid w:val="00454FB5"/>
    <w:rsid w:val="00455632"/>
    <w:rsid w:val="00455E4C"/>
    <w:rsid w:val="004561CA"/>
    <w:rsid w:val="0045665D"/>
    <w:rsid w:val="00457726"/>
    <w:rsid w:val="00463991"/>
    <w:rsid w:val="0046428D"/>
    <w:rsid w:val="00464FC2"/>
    <w:rsid w:val="004656DA"/>
    <w:rsid w:val="00465B34"/>
    <w:rsid w:val="0046675F"/>
    <w:rsid w:val="00467D40"/>
    <w:rsid w:val="004705A2"/>
    <w:rsid w:val="0047140D"/>
    <w:rsid w:val="004737DF"/>
    <w:rsid w:val="004750F4"/>
    <w:rsid w:val="0047556B"/>
    <w:rsid w:val="00475672"/>
    <w:rsid w:val="00475686"/>
    <w:rsid w:val="0047749A"/>
    <w:rsid w:val="00477A6B"/>
    <w:rsid w:val="004802A1"/>
    <w:rsid w:val="0048112D"/>
    <w:rsid w:val="00484194"/>
    <w:rsid w:val="00484470"/>
    <w:rsid w:val="004847C1"/>
    <w:rsid w:val="0048523A"/>
    <w:rsid w:val="00485426"/>
    <w:rsid w:val="004857FC"/>
    <w:rsid w:val="004865B4"/>
    <w:rsid w:val="00486A7B"/>
    <w:rsid w:val="0048747F"/>
    <w:rsid w:val="00487C85"/>
    <w:rsid w:val="004900A3"/>
    <w:rsid w:val="0049036B"/>
    <w:rsid w:val="00490FB0"/>
    <w:rsid w:val="004919A6"/>
    <w:rsid w:val="00491EBC"/>
    <w:rsid w:val="00492307"/>
    <w:rsid w:val="00494050"/>
    <w:rsid w:val="0049448D"/>
    <w:rsid w:val="00494B29"/>
    <w:rsid w:val="00494CA7"/>
    <w:rsid w:val="004956DE"/>
    <w:rsid w:val="0049721D"/>
    <w:rsid w:val="00497947"/>
    <w:rsid w:val="00497B95"/>
    <w:rsid w:val="004A1693"/>
    <w:rsid w:val="004A206E"/>
    <w:rsid w:val="004A2693"/>
    <w:rsid w:val="004A2AF6"/>
    <w:rsid w:val="004A4252"/>
    <w:rsid w:val="004A4760"/>
    <w:rsid w:val="004A4A38"/>
    <w:rsid w:val="004A5A99"/>
    <w:rsid w:val="004A68B1"/>
    <w:rsid w:val="004A6D04"/>
    <w:rsid w:val="004A7D54"/>
    <w:rsid w:val="004B038A"/>
    <w:rsid w:val="004B1CE9"/>
    <w:rsid w:val="004B303B"/>
    <w:rsid w:val="004B30C5"/>
    <w:rsid w:val="004B3C7F"/>
    <w:rsid w:val="004B6931"/>
    <w:rsid w:val="004B6B7A"/>
    <w:rsid w:val="004B7B80"/>
    <w:rsid w:val="004C02B6"/>
    <w:rsid w:val="004C07C5"/>
    <w:rsid w:val="004C1F24"/>
    <w:rsid w:val="004C22C0"/>
    <w:rsid w:val="004C2744"/>
    <w:rsid w:val="004C2FB7"/>
    <w:rsid w:val="004C3EA2"/>
    <w:rsid w:val="004C3FC3"/>
    <w:rsid w:val="004C403F"/>
    <w:rsid w:val="004C4447"/>
    <w:rsid w:val="004C49F7"/>
    <w:rsid w:val="004C5A7A"/>
    <w:rsid w:val="004C651F"/>
    <w:rsid w:val="004C694B"/>
    <w:rsid w:val="004C726F"/>
    <w:rsid w:val="004D0774"/>
    <w:rsid w:val="004D1016"/>
    <w:rsid w:val="004D196F"/>
    <w:rsid w:val="004D1DD2"/>
    <w:rsid w:val="004D2A28"/>
    <w:rsid w:val="004D2A8D"/>
    <w:rsid w:val="004D30A5"/>
    <w:rsid w:val="004D581B"/>
    <w:rsid w:val="004D70A8"/>
    <w:rsid w:val="004D77B2"/>
    <w:rsid w:val="004D7BC7"/>
    <w:rsid w:val="004E10AF"/>
    <w:rsid w:val="004E1B8B"/>
    <w:rsid w:val="004E31A9"/>
    <w:rsid w:val="004E333D"/>
    <w:rsid w:val="004E383D"/>
    <w:rsid w:val="004E3F8E"/>
    <w:rsid w:val="004E4412"/>
    <w:rsid w:val="004E4ADB"/>
    <w:rsid w:val="004E4EAB"/>
    <w:rsid w:val="004E6913"/>
    <w:rsid w:val="004F0098"/>
    <w:rsid w:val="004F022B"/>
    <w:rsid w:val="004F10BB"/>
    <w:rsid w:val="004F1C12"/>
    <w:rsid w:val="004F20F9"/>
    <w:rsid w:val="004F2B65"/>
    <w:rsid w:val="004F2BA9"/>
    <w:rsid w:val="004F4B5A"/>
    <w:rsid w:val="004F4CBD"/>
    <w:rsid w:val="004F50F5"/>
    <w:rsid w:val="004F7CC0"/>
    <w:rsid w:val="00500706"/>
    <w:rsid w:val="00500BDA"/>
    <w:rsid w:val="00501D13"/>
    <w:rsid w:val="00501F19"/>
    <w:rsid w:val="00502EFC"/>
    <w:rsid w:val="00503D79"/>
    <w:rsid w:val="00504182"/>
    <w:rsid w:val="005047DD"/>
    <w:rsid w:val="00504E1E"/>
    <w:rsid w:val="00504E28"/>
    <w:rsid w:val="005059B9"/>
    <w:rsid w:val="00507A4F"/>
    <w:rsid w:val="00510509"/>
    <w:rsid w:val="00511307"/>
    <w:rsid w:val="00511FA1"/>
    <w:rsid w:val="0051254A"/>
    <w:rsid w:val="00512B68"/>
    <w:rsid w:val="00512D3A"/>
    <w:rsid w:val="0051362B"/>
    <w:rsid w:val="00513797"/>
    <w:rsid w:val="00513EAF"/>
    <w:rsid w:val="00514298"/>
    <w:rsid w:val="00514299"/>
    <w:rsid w:val="0051443D"/>
    <w:rsid w:val="005148E5"/>
    <w:rsid w:val="00515079"/>
    <w:rsid w:val="0051699D"/>
    <w:rsid w:val="0052119E"/>
    <w:rsid w:val="00521B2B"/>
    <w:rsid w:val="00522C05"/>
    <w:rsid w:val="0052324F"/>
    <w:rsid w:val="00523388"/>
    <w:rsid w:val="0052343C"/>
    <w:rsid w:val="00524175"/>
    <w:rsid w:val="0052495C"/>
    <w:rsid w:val="005254DD"/>
    <w:rsid w:val="005255C5"/>
    <w:rsid w:val="00525BA1"/>
    <w:rsid w:val="0052691D"/>
    <w:rsid w:val="005269E5"/>
    <w:rsid w:val="00527301"/>
    <w:rsid w:val="00527749"/>
    <w:rsid w:val="005279AC"/>
    <w:rsid w:val="00527AC7"/>
    <w:rsid w:val="00530333"/>
    <w:rsid w:val="00530EF0"/>
    <w:rsid w:val="00531265"/>
    <w:rsid w:val="005321B1"/>
    <w:rsid w:val="0053296F"/>
    <w:rsid w:val="00532AA6"/>
    <w:rsid w:val="00532F91"/>
    <w:rsid w:val="0053443B"/>
    <w:rsid w:val="00534EF8"/>
    <w:rsid w:val="005352BF"/>
    <w:rsid w:val="00535A20"/>
    <w:rsid w:val="00535D37"/>
    <w:rsid w:val="0053665F"/>
    <w:rsid w:val="005371A2"/>
    <w:rsid w:val="00537268"/>
    <w:rsid w:val="00537F49"/>
    <w:rsid w:val="005409AE"/>
    <w:rsid w:val="00540B99"/>
    <w:rsid w:val="005413CE"/>
    <w:rsid w:val="0054271E"/>
    <w:rsid w:val="0054281E"/>
    <w:rsid w:val="0054296A"/>
    <w:rsid w:val="00544E47"/>
    <w:rsid w:val="005450B2"/>
    <w:rsid w:val="005452FE"/>
    <w:rsid w:val="00545C5C"/>
    <w:rsid w:val="00547EAA"/>
    <w:rsid w:val="00547FC8"/>
    <w:rsid w:val="00550169"/>
    <w:rsid w:val="00551EED"/>
    <w:rsid w:val="00552E78"/>
    <w:rsid w:val="00553039"/>
    <w:rsid w:val="00553D19"/>
    <w:rsid w:val="00553D70"/>
    <w:rsid w:val="00554AD6"/>
    <w:rsid w:val="00554F21"/>
    <w:rsid w:val="00555C03"/>
    <w:rsid w:val="00556117"/>
    <w:rsid w:val="00556258"/>
    <w:rsid w:val="005563C5"/>
    <w:rsid w:val="00556403"/>
    <w:rsid w:val="0055751B"/>
    <w:rsid w:val="00560BC9"/>
    <w:rsid w:val="00561819"/>
    <w:rsid w:val="005628A7"/>
    <w:rsid w:val="00562AF0"/>
    <w:rsid w:val="00563703"/>
    <w:rsid w:val="005637C2"/>
    <w:rsid w:val="00564188"/>
    <w:rsid w:val="00564948"/>
    <w:rsid w:val="00564C7A"/>
    <w:rsid w:val="00566566"/>
    <w:rsid w:val="00567169"/>
    <w:rsid w:val="0056727C"/>
    <w:rsid w:val="00567871"/>
    <w:rsid w:val="00567AE6"/>
    <w:rsid w:val="00570108"/>
    <w:rsid w:val="005713AB"/>
    <w:rsid w:val="00572433"/>
    <w:rsid w:val="00572B39"/>
    <w:rsid w:val="00572C0A"/>
    <w:rsid w:val="00572D3D"/>
    <w:rsid w:val="00573307"/>
    <w:rsid w:val="00573732"/>
    <w:rsid w:val="00573FB5"/>
    <w:rsid w:val="005741C1"/>
    <w:rsid w:val="00574382"/>
    <w:rsid w:val="00574CD7"/>
    <w:rsid w:val="0057504E"/>
    <w:rsid w:val="005751B1"/>
    <w:rsid w:val="00576057"/>
    <w:rsid w:val="0057650B"/>
    <w:rsid w:val="005767EB"/>
    <w:rsid w:val="005770C3"/>
    <w:rsid w:val="00577A68"/>
    <w:rsid w:val="00580995"/>
    <w:rsid w:val="00581BF3"/>
    <w:rsid w:val="00581F8C"/>
    <w:rsid w:val="0058225D"/>
    <w:rsid w:val="00582709"/>
    <w:rsid w:val="00582A76"/>
    <w:rsid w:val="00582A8D"/>
    <w:rsid w:val="00582BE1"/>
    <w:rsid w:val="00583B75"/>
    <w:rsid w:val="005841ED"/>
    <w:rsid w:val="00585450"/>
    <w:rsid w:val="00586C49"/>
    <w:rsid w:val="005870C1"/>
    <w:rsid w:val="0058761E"/>
    <w:rsid w:val="00590350"/>
    <w:rsid w:val="005908B5"/>
    <w:rsid w:val="00592496"/>
    <w:rsid w:val="00592ACB"/>
    <w:rsid w:val="00593DBC"/>
    <w:rsid w:val="0059451D"/>
    <w:rsid w:val="005947D7"/>
    <w:rsid w:val="0059542D"/>
    <w:rsid w:val="005965F7"/>
    <w:rsid w:val="00596A52"/>
    <w:rsid w:val="0059776F"/>
    <w:rsid w:val="00597B4E"/>
    <w:rsid w:val="005A0132"/>
    <w:rsid w:val="005A043D"/>
    <w:rsid w:val="005A111C"/>
    <w:rsid w:val="005A13D9"/>
    <w:rsid w:val="005A1E06"/>
    <w:rsid w:val="005A33D9"/>
    <w:rsid w:val="005A4F36"/>
    <w:rsid w:val="005A585B"/>
    <w:rsid w:val="005A5B5F"/>
    <w:rsid w:val="005A6517"/>
    <w:rsid w:val="005A7545"/>
    <w:rsid w:val="005B1078"/>
    <w:rsid w:val="005B18F5"/>
    <w:rsid w:val="005B2258"/>
    <w:rsid w:val="005B260E"/>
    <w:rsid w:val="005B3757"/>
    <w:rsid w:val="005B3F6C"/>
    <w:rsid w:val="005B41A1"/>
    <w:rsid w:val="005B446A"/>
    <w:rsid w:val="005B4693"/>
    <w:rsid w:val="005B49E5"/>
    <w:rsid w:val="005B533F"/>
    <w:rsid w:val="005B64C2"/>
    <w:rsid w:val="005B6C68"/>
    <w:rsid w:val="005B6DC7"/>
    <w:rsid w:val="005B747B"/>
    <w:rsid w:val="005C0020"/>
    <w:rsid w:val="005C059F"/>
    <w:rsid w:val="005C16D2"/>
    <w:rsid w:val="005C2358"/>
    <w:rsid w:val="005C24D3"/>
    <w:rsid w:val="005C2B14"/>
    <w:rsid w:val="005C2BF4"/>
    <w:rsid w:val="005C2CAC"/>
    <w:rsid w:val="005C3514"/>
    <w:rsid w:val="005C386F"/>
    <w:rsid w:val="005C3D04"/>
    <w:rsid w:val="005C3D48"/>
    <w:rsid w:val="005C58C0"/>
    <w:rsid w:val="005C685D"/>
    <w:rsid w:val="005C6AA7"/>
    <w:rsid w:val="005C7E26"/>
    <w:rsid w:val="005D25F5"/>
    <w:rsid w:val="005D276A"/>
    <w:rsid w:val="005D3178"/>
    <w:rsid w:val="005D3828"/>
    <w:rsid w:val="005D38CE"/>
    <w:rsid w:val="005D4539"/>
    <w:rsid w:val="005D4DDD"/>
    <w:rsid w:val="005D56A7"/>
    <w:rsid w:val="005D57C1"/>
    <w:rsid w:val="005D6DF7"/>
    <w:rsid w:val="005D714C"/>
    <w:rsid w:val="005D78ED"/>
    <w:rsid w:val="005D7E8D"/>
    <w:rsid w:val="005D7F30"/>
    <w:rsid w:val="005E0575"/>
    <w:rsid w:val="005E185A"/>
    <w:rsid w:val="005E1C11"/>
    <w:rsid w:val="005E220F"/>
    <w:rsid w:val="005E30E4"/>
    <w:rsid w:val="005E3F7F"/>
    <w:rsid w:val="005E47FF"/>
    <w:rsid w:val="005E5E25"/>
    <w:rsid w:val="005E61A1"/>
    <w:rsid w:val="005E6D38"/>
    <w:rsid w:val="005E7351"/>
    <w:rsid w:val="005E7A89"/>
    <w:rsid w:val="005F1B69"/>
    <w:rsid w:val="005F26D3"/>
    <w:rsid w:val="005F2E16"/>
    <w:rsid w:val="005F383A"/>
    <w:rsid w:val="005F387B"/>
    <w:rsid w:val="005F3CCA"/>
    <w:rsid w:val="005F4F58"/>
    <w:rsid w:val="005F724E"/>
    <w:rsid w:val="005F7FDD"/>
    <w:rsid w:val="00602B8C"/>
    <w:rsid w:val="00603242"/>
    <w:rsid w:val="00603300"/>
    <w:rsid w:val="00603972"/>
    <w:rsid w:val="00604D1C"/>
    <w:rsid w:val="00604E69"/>
    <w:rsid w:val="00605330"/>
    <w:rsid w:val="0060560C"/>
    <w:rsid w:val="00605A19"/>
    <w:rsid w:val="00605AE1"/>
    <w:rsid w:val="00607053"/>
    <w:rsid w:val="0060712C"/>
    <w:rsid w:val="00607CDF"/>
    <w:rsid w:val="0061053D"/>
    <w:rsid w:val="0061110C"/>
    <w:rsid w:val="00611A44"/>
    <w:rsid w:val="00611F7B"/>
    <w:rsid w:val="00612978"/>
    <w:rsid w:val="00612CE6"/>
    <w:rsid w:val="0061427E"/>
    <w:rsid w:val="00615B9C"/>
    <w:rsid w:val="00615D70"/>
    <w:rsid w:val="00617462"/>
    <w:rsid w:val="006177D6"/>
    <w:rsid w:val="00617AD3"/>
    <w:rsid w:val="00620BEB"/>
    <w:rsid w:val="00620E6F"/>
    <w:rsid w:val="006221C8"/>
    <w:rsid w:val="00622734"/>
    <w:rsid w:val="0062281D"/>
    <w:rsid w:val="00622C30"/>
    <w:rsid w:val="006261BA"/>
    <w:rsid w:val="00630DB2"/>
    <w:rsid w:val="00631A2A"/>
    <w:rsid w:val="006339F8"/>
    <w:rsid w:val="00634B56"/>
    <w:rsid w:val="00634D15"/>
    <w:rsid w:val="00635041"/>
    <w:rsid w:val="006350CC"/>
    <w:rsid w:val="0063573A"/>
    <w:rsid w:val="0063640A"/>
    <w:rsid w:val="00640903"/>
    <w:rsid w:val="00640C89"/>
    <w:rsid w:val="00640D9F"/>
    <w:rsid w:val="00640F15"/>
    <w:rsid w:val="006410CD"/>
    <w:rsid w:val="00642578"/>
    <w:rsid w:val="006441B7"/>
    <w:rsid w:val="0064468F"/>
    <w:rsid w:val="00644AA4"/>
    <w:rsid w:val="00645FD3"/>
    <w:rsid w:val="00646059"/>
    <w:rsid w:val="00646198"/>
    <w:rsid w:val="0065143D"/>
    <w:rsid w:val="00652317"/>
    <w:rsid w:val="00653A0B"/>
    <w:rsid w:val="006559B6"/>
    <w:rsid w:val="00656301"/>
    <w:rsid w:val="006570AE"/>
    <w:rsid w:val="0065766E"/>
    <w:rsid w:val="006609D8"/>
    <w:rsid w:val="00660B67"/>
    <w:rsid w:val="00662009"/>
    <w:rsid w:val="006621BE"/>
    <w:rsid w:val="006623F1"/>
    <w:rsid w:val="0066259D"/>
    <w:rsid w:val="00662BEA"/>
    <w:rsid w:val="0066363C"/>
    <w:rsid w:val="00664C56"/>
    <w:rsid w:val="00664DCE"/>
    <w:rsid w:val="006651E0"/>
    <w:rsid w:val="00665858"/>
    <w:rsid w:val="00665A4E"/>
    <w:rsid w:val="00665AE0"/>
    <w:rsid w:val="00667984"/>
    <w:rsid w:val="006713BE"/>
    <w:rsid w:val="00672146"/>
    <w:rsid w:val="00672EE7"/>
    <w:rsid w:val="00672FD1"/>
    <w:rsid w:val="0067682C"/>
    <w:rsid w:val="006771C2"/>
    <w:rsid w:val="00677895"/>
    <w:rsid w:val="00680909"/>
    <w:rsid w:val="0068128D"/>
    <w:rsid w:val="00681B56"/>
    <w:rsid w:val="006823CD"/>
    <w:rsid w:val="0068361E"/>
    <w:rsid w:val="00683B9B"/>
    <w:rsid w:val="00683D09"/>
    <w:rsid w:val="006848F4"/>
    <w:rsid w:val="006860B1"/>
    <w:rsid w:val="00686328"/>
    <w:rsid w:val="006873B1"/>
    <w:rsid w:val="00691A50"/>
    <w:rsid w:val="006924BF"/>
    <w:rsid w:val="00693424"/>
    <w:rsid w:val="00693A09"/>
    <w:rsid w:val="00693A32"/>
    <w:rsid w:val="00694515"/>
    <w:rsid w:val="006945CB"/>
    <w:rsid w:val="00694E46"/>
    <w:rsid w:val="00695177"/>
    <w:rsid w:val="006953F4"/>
    <w:rsid w:val="00695563"/>
    <w:rsid w:val="00695600"/>
    <w:rsid w:val="00697C65"/>
    <w:rsid w:val="006A3741"/>
    <w:rsid w:val="006A3A3E"/>
    <w:rsid w:val="006A3D9E"/>
    <w:rsid w:val="006A45C7"/>
    <w:rsid w:val="006A46E1"/>
    <w:rsid w:val="006A4719"/>
    <w:rsid w:val="006A5013"/>
    <w:rsid w:val="006A5EC2"/>
    <w:rsid w:val="006A6164"/>
    <w:rsid w:val="006A7C6A"/>
    <w:rsid w:val="006A7DEF"/>
    <w:rsid w:val="006B0569"/>
    <w:rsid w:val="006B16A8"/>
    <w:rsid w:val="006B3E76"/>
    <w:rsid w:val="006B3E94"/>
    <w:rsid w:val="006B4DDE"/>
    <w:rsid w:val="006B525A"/>
    <w:rsid w:val="006B543B"/>
    <w:rsid w:val="006B6758"/>
    <w:rsid w:val="006B6813"/>
    <w:rsid w:val="006B6F86"/>
    <w:rsid w:val="006B6FD5"/>
    <w:rsid w:val="006B70A2"/>
    <w:rsid w:val="006B76C0"/>
    <w:rsid w:val="006B7E8F"/>
    <w:rsid w:val="006C06EB"/>
    <w:rsid w:val="006C1DDA"/>
    <w:rsid w:val="006C2319"/>
    <w:rsid w:val="006C279A"/>
    <w:rsid w:val="006C3879"/>
    <w:rsid w:val="006C4BD9"/>
    <w:rsid w:val="006C5E39"/>
    <w:rsid w:val="006C6050"/>
    <w:rsid w:val="006C7EC7"/>
    <w:rsid w:val="006D072A"/>
    <w:rsid w:val="006D0A2F"/>
    <w:rsid w:val="006D152E"/>
    <w:rsid w:val="006D3F21"/>
    <w:rsid w:val="006D4D01"/>
    <w:rsid w:val="006D515A"/>
    <w:rsid w:val="006D51C3"/>
    <w:rsid w:val="006D53F0"/>
    <w:rsid w:val="006D5F3E"/>
    <w:rsid w:val="006D684C"/>
    <w:rsid w:val="006D6F78"/>
    <w:rsid w:val="006D77E8"/>
    <w:rsid w:val="006D7C05"/>
    <w:rsid w:val="006E1F07"/>
    <w:rsid w:val="006E2092"/>
    <w:rsid w:val="006E48AE"/>
    <w:rsid w:val="006E62AC"/>
    <w:rsid w:val="006E65BD"/>
    <w:rsid w:val="006F0473"/>
    <w:rsid w:val="006F0EF2"/>
    <w:rsid w:val="006F1137"/>
    <w:rsid w:val="006F1C7B"/>
    <w:rsid w:val="006F2113"/>
    <w:rsid w:val="006F21D4"/>
    <w:rsid w:val="006F2939"/>
    <w:rsid w:val="006F375E"/>
    <w:rsid w:val="006F37C9"/>
    <w:rsid w:val="006F3FA9"/>
    <w:rsid w:val="006F406B"/>
    <w:rsid w:val="006F4357"/>
    <w:rsid w:val="006F6090"/>
    <w:rsid w:val="006F6E30"/>
    <w:rsid w:val="006F7374"/>
    <w:rsid w:val="007009FB"/>
    <w:rsid w:val="00702EAF"/>
    <w:rsid w:val="00703739"/>
    <w:rsid w:val="00703F79"/>
    <w:rsid w:val="007051A6"/>
    <w:rsid w:val="00705A8C"/>
    <w:rsid w:val="00706349"/>
    <w:rsid w:val="00706FC8"/>
    <w:rsid w:val="00711217"/>
    <w:rsid w:val="007121F7"/>
    <w:rsid w:val="0071347D"/>
    <w:rsid w:val="007135BB"/>
    <w:rsid w:val="007138D2"/>
    <w:rsid w:val="007138EC"/>
    <w:rsid w:val="00713D24"/>
    <w:rsid w:val="007146FE"/>
    <w:rsid w:val="0071614D"/>
    <w:rsid w:val="00717067"/>
    <w:rsid w:val="00717613"/>
    <w:rsid w:val="00717F2E"/>
    <w:rsid w:val="00720597"/>
    <w:rsid w:val="0072074B"/>
    <w:rsid w:val="007209E7"/>
    <w:rsid w:val="00721081"/>
    <w:rsid w:val="00721505"/>
    <w:rsid w:val="007228CC"/>
    <w:rsid w:val="00722CE3"/>
    <w:rsid w:val="007230B1"/>
    <w:rsid w:val="00723314"/>
    <w:rsid w:val="007245E6"/>
    <w:rsid w:val="00724774"/>
    <w:rsid w:val="0072508C"/>
    <w:rsid w:val="00725459"/>
    <w:rsid w:val="0072614B"/>
    <w:rsid w:val="00726171"/>
    <w:rsid w:val="00726714"/>
    <w:rsid w:val="0072699F"/>
    <w:rsid w:val="00727B0E"/>
    <w:rsid w:val="007304B5"/>
    <w:rsid w:val="00730F62"/>
    <w:rsid w:val="00731D09"/>
    <w:rsid w:val="00731F46"/>
    <w:rsid w:val="0073284F"/>
    <w:rsid w:val="007336FF"/>
    <w:rsid w:val="00733D87"/>
    <w:rsid w:val="00734425"/>
    <w:rsid w:val="00734E4F"/>
    <w:rsid w:val="0073556B"/>
    <w:rsid w:val="0073565B"/>
    <w:rsid w:val="0073747A"/>
    <w:rsid w:val="00737A37"/>
    <w:rsid w:val="00740FE5"/>
    <w:rsid w:val="00741B95"/>
    <w:rsid w:val="00741DDA"/>
    <w:rsid w:val="007424CF"/>
    <w:rsid w:val="00742BD9"/>
    <w:rsid w:val="0074302C"/>
    <w:rsid w:val="007443EA"/>
    <w:rsid w:val="00744CE4"/>
    <w:rsid w:val="00744D89"/>
    <w:rsid w:val="00746C85"/>
    <w:rsid w:val="0074710F"/>
    <w:rsid w:val="00747A56"/>
    <w:rsid w:val="00747C4A"/>
    <w:rsid w:val="00747E94"/>
    <w:rsid w:val="007506E8"/>
    <w:rsid w:val="007517B2"/>
    <w:rsid w:val="00751A4B"/>
    <w:rsid w:val="00751E29"/>
    <w:rsid w:val="007522A4"/>
    <w:rsid w:val="007524FB"/>
    <w:rsid w:val="00754D33"/>
    <w:rsid w:val="007551DD"/>
    <w:rsid w:val="00755800"/>
    <w:rsid w:val="0075635E"/>
    <w:rsid w:val="00756B1E"/>
    <w:rsid w:val="00756CEC"/>
    <w:rsid w:val="00756D39"/>
    <w:rsid w:val="0075722E"/>
    <w:rsid w:val="00757914"/>
    <w:rsid w:val="00760881"/>
    <w:rsid w:val="00760CFB"/>
    <w:rsid w:val="007618A9"/>
    <w:rsid w:val="00761C09"/>
    <w:rsid w:val="007623ED"/>
    <w:rsid w:val="00763003"/>
    <w:rsid w:val="0076306F"/>
    <w:rsid w:val="00764328"/>
    <w:rsid w:val="00764C2A"/>
    <w:rsid w:val="00765F7A"/>
    <w:rsid w:val="00766519"/>
    <w:rsid w:val="00766695"/>
    <w:rsid w:val="00766C2E"/>
    <w:rsid w:val="00767498"/>
    <w:rsid w:val="00770368"/>
    <w:rsid w:val="00770E94"/>
    <w:rsid w:val="00770EDC"/>
    <w:rsid w:val="00771070"/>
    <w:rsid w:val="007717E7"/>
    <w:rsid w:val="007729A1"/>
    <w:rsid w:val="007732C9"/>
    <w:rsid w:val="0077500B"/>
    <w:rsid w:val="00776417"/>
    <w:rsid w:val="00776A9A"/>
    <w:rsid w:val="00776F70"/>
    <w:rsid w:val="007803A0"/>
    <w:rsid w:val="0078058F"/>
    <w:rsid w:val="0078093E"/>
    <w:rsid w:val="00780D9F"/>
    <w:rsid w:val="00780E74"/>
    <w:rsid w:val="00781466"/>
    <w:rsid w:val="00782598"/>
    <w:rsid w:val="00782D38"/>
    <w:rsid w:val="00783FE8"/>
    <w:rsid w:val="00784B71"/>
    <w:rsid w:val="00787817"/>
    <w:rsid w:val="00787C18"/>
    <w:rsid w:val="00787D03"/>
    <w:rsid w:val="0079081E"/>
    <w:rsid w:val="00790A2F"/>
    <w:rsid w:val="00790BC8"/>
    <w:rsid w:val="00790E36"/>
    <w:rsid w:val="007911D8"/>
    <w:rsid w:val="007915BD"/>
    <w:rsid w:val="00791779"/>
    <w:rsid w:val="00793404"/>
    <w:rsid w:val="00793B2C"/>
    <w:rsid w:val="00793D0A"/>
    <w:rsid w:val="00794156"/>
    <w:rsid w:val="007941EA"/>
    <w:rsid w:val="00794A79"/>
    <w:rsid w:val="00794E83"/>
    <w:rsid w:val="00795084"/>
    <w:rsid w:val="007962A6"/>
    <w:rsid w:val="00796545"/>
    <w:rsid w:val="00797E1F"/>
    <w:rsid w:val="007A127A"/>
    <w:rsid w:val="007A1383"/>
    <w:rsid w:val="007A1D14"/>
    <w:rsid w:val="007A1DCD"/>
    <w:rsid w:val="007A2E89"/>
    <w:rsid w:val="007A30D9"/>
    <w:rsid w:val="007A3191"/>
    <w:rsid w:val="007A4198"/>
    <w:rsid w:val="007A4368"/>
    <w:rsid w:val="007A5DB2"/>
    <w:rsid w:val="007A61F8"/>
    <w:rsid w:val="007A6900"/>
    <w:rsid w:val="007A71CA"/>
    <w:rsid w:val="007A7253"/>
    <w:rsid w:val="007A74F4"/>
    <w:rsid w:val="007A75DD"/>
    <w:rsid w:val="007A79B9"/>
    <w:rsid w:val="007A79F9"/>
    <w:rsid w:val="007B0BAC"/>
    <w:rsid w:val="007B0EE4"/>
    <w:rsid w:val="007B1C4B"/>
    <w:rsid w:val="007B2138"/>
    <w:rsid w:val="007B4F64"/>
    <w:rsid w:val="007B59CC"/>
    <w:rsid w:val="007B59D0"/>
    <w:rsid w:val="007B6307"/>
    <w:rsid w:val="007C055E"/>
    <w:rsid w:val="007C1410"/>
    <w:rsid w:val="007C194B"/>
    <w:rsid w:val="007C2578"/>
    <w:rsid w:val="007C362A"/>
    <w:rsid w:val="007C436B"/>
    <w:rsid w:val="007C480D"/>
    <w:rsid w:val="007C4E49"/>
    <w:rsid w:val="007C5A9F"/>
    <w:rsid w:val="007D042D"/>
    <w:rsid w:val="007D0DE1"/>
    <w:rsid w:val="007D1A02"/>
    <w:rsid w:val="007D20BB"/>
    <w:rsid w:val="007D292A"/>
    <w:rsid w:val="007D3D28"/>
    <w:rsid w:val="007D6E08"/>
    <w:rsid w:val="007D7FFB"/>
    <w:rsid w:val="007E0BFA"/>
    <w:rsid w:val="007E17E0"/>
    <w:rsid w:val="007E26DA"/>
    <w:rsid w:val="007E2CC2"/>
    <w:rsid w:val="007E569F"/>
    <w:rsid w:val="007E67B2"/>
    <w:rsid w:val="007E6D09"/>
    <w:rsid w:val="007F0084"/>
    <w:rsid w:val="007F0DDD"/>
    <w:rsid w:val="007F1D86"/>
    <w:rsid w:val="007F2716"/>
    <w:rsid w:val="007F381D"/>
    <w:rsid w:val="007F472A"/>
    <w:rsid w:val="007F4A9A"/>
    <w:rsid w:val="007F5C04"/>
    <w:rsid w:val="007F64EC"/>
    <w:rsid w:val="007F7847"/>
    <w:rsid w:val="007F7CB5"/>
    <w:rsid w:val="0080058C"/>
    <w:rsid w:val="00800DCD"/>
    <w:rsid w:val="00801803"/>
    <w:rsid w:val="00801882"/>
    <w:rsid w:val="008019E5"/>
    <w:rsid w:val="008021A0"/>
    <w:rsid w:val="00802C0F"/>
    <w:rsid w:val="00802DAC"/>
    <w:rsid w:val="00804623"/>
    <w:rsid w:val="0080486C"/>
    <w:rsid w:val="00804B8E"/>
    <w:rsid w:val="00805181"/>
    <w:rsid w:val="00805605"/>
    <w:rsid w:val="008056DF"/>
    <w:rsid w:val="00805D04"/>
    <w:rsid w:val="00806D83"/>
    <w:rsid w:val="00810107"/>
    <w:rsid w:val="00811FD0"/>
    <w:rsid w:val="00812FD2"/>
    <w:rsid w:val="00813399"/>
    <w:rsid w:val="00813758"/>
    <w:rsid w:val="008137F6"/>
    <w:rsid w:val="00814173"/>
    <w:rsid w:val="008147D2"/>
    <w:rsid w:val="00814CE1"/>
    <w:rsid w:val="00815D19"/>
    <w:rsid w:val="00815FBD"/>
    <w:rsid w:val="008163DC"/>
    <w:rsid w:val="008171F3"/>
    <w:rsid w:val="008175A2"/>
    <w:rsid w:val="00817DEE"/>
    <w:rsid w:val="00821C88"/>
    <w:rsid w:val="00822888"/>
    <w:rsid w:val="00822A70"/>
    <w:rsid w:val="00823D44"/>
    <w:rsid w:val="00824833"/>
    <w:rsid w:val="00824C3B"/>
    <w:rsid w:val="00826314"/>
    <w:rsid w:val="00827C81"/>
    <w:rsid w:val="00827D74"/>
    <w:rsid w:val="00827F86"/>
    <w:rsid w:val="008300C8"/>
    <w:rsid w:val="00830526"/>
    <w:rsid w:val="00831C7A"/>
    <w:rsid w:val="00831E26"/>
    <w:rsid w:val="00832B69"/>
    <w:rsid w:val="008330D9"/>
    <w:rsid w:val="0083491C"/>
    <w:rsid w:val="008349B2"/>
    <w:rsid w:val="00835339"/>
    <w:rsid w:val="00836DAF"/>
    <w:rsid w:val="00837C86"/>
    <w:rsid w:val="00837FDC"/>
    <w:rsid w:val="00840833"/>
    <w:rsid w:val="00841071"/>
    <w:rsid w:val="008413F4"/>
    <w:rsid w:val="00841B2D"/>
    <w:rsid w:val="00843AC5"/>
    <w:rsid w:val="008442B3"/>
    <w:rsid w:val="008442E1"/>
    <w:rsid w:val="00844570"/>
    <w:rsid w:val="008451DF"/>
    <w:rsid w:val="00845432"/>
    <w:rsid w:val="008464C8"/>
    <w:rsid w:val="00850C67"/>
    <w:rsid w:val="00851A81"/>
    <w:rsid w:val="00852C77"/>
    <w:rsid w:val="00852F89"/>
    <w:rsid w:val="00853E55"/>
    <w:rsid w:val="008558F7"/>
    <w:rsid w:val="00856889"/>
    <w:rsid w:val="00856BE9"/>
    <w:rsid w:val="00857BB1"/>
    <w:rsid w:val="00857D29"/>
    <w:rsid w:val="008635CD"/>
    <w:rsid w:val="00863B39"/>
    <w:rsid w:val="00864271"/>
    <w:rsid w:val="008646BC"/>
    <w:rsid w:val="00865194"/>
    <w:rsid w:val="0086530A"/>
    <w:rsid w:val="00865FCB"/>
    <w:rsid w:val="00866FAB"/>
    <w:rsid w:val="00867372"/>
    <w:rsid w:val="00867C53"/>
    <w:rsid w:val="00870358"/>
    <w:rsid w:val="00870795"/>
    <w:rsid w:val="008715C7"/>
    <w:rsid w:val="00872D2F"/>
    <w:rsid w:val="00872FB1"/>
    <w:rsid w:val="00873AA1"/>
    <w:rsid w:val="00873CF1"/>
    <w:rsid w:val="00873E2F"/>
    <w:rsid w:val="00874436"/>
    <w:rsid w:val="00874C7D"/>
    <w:rsid w:val="00874D15"/>
    <w:rsid w:val="008775F6"/>
    <w:rsid w:val="0087765C"/>
    <w:rsid w:val="00882E08"/>
    <w:rsid w:val="00882FDC"/>
    <w:rsid w:val="0088490A"/>
    <w:rsid w:val="00886A3D"/>
    <w:rsid w:val="00887098"/>
    <w:rsid w:val="0088737C"/>
    <w:rsid w:val="00890BF3"/>
    <w:rsid w:val="00891480"/>
    <w:rsid w:val="0089293B"/>
    <w:rsid w:val="008929A7"/>
    <w:rsid w:val="0089432E"/>
    <w:rsid w:val="00894964"/>
    <w:rsid w:val="00895E2E"/>
    <w:rsid w:val="0089682B"/>
    <w:rsid w:val="00896BA8"/>
    <w:rsid w:val="0089753B"/>
    <w:rsid w:val="0089764D"/>
    <w:rsid w:val="008A17DE"/>
    <w:rsid w:val="008A2378"/>
    <w:rsid w:val="008A3741"/>
    <w:rsid w:val="008A3F44"/>
    <w:rsid w:val="008A5B4A"/>
    <w:rsid w:val="008A703F"/>
    <w:rsid w:val="008A774C"/>
    <w:rsid w:val="008A7811"/>
    <w:rsid w:val="008A7928"/>
    <w:rsid w:val="008A7A5E"/>
    <w:rsid w:val="008A7FE3"/>
    <w:rsid w:val="008B016D"/>
    <w:rsid w:val="008B0526"/>
    <w:rsid w:val="008B0B92"/>
    <w:rsid w:val="008B1361"/>
    <w:rsid w:val="008B1655"/>
    <w:rsid w:val="008B1C41"/>
    <w:rsid w:val="008B20B1"/>
    <w:rsid w:val="008B2FA4"/>
    <w:rsid w:val="008B3993"/>
    <w:rsid w:val="008B3F50"/>
    <w:rsid w:val="008B4064"/>
    <w:rsid w:val="008B4CC2"/>
    <w:rsid w:val="008B5B69"/>
    <w:rsid w:val="008B5E90"/>
    <w:rsid w:val="008B6237"/>
    <w:rsid w:val="008B69C0"/>
    <w:rsid w:val="008B6DEB"/>
    <w:rsid w:val="008B70D8"/>
    <w:rsid w:val="008C0553"/>
    <w:rsid w:val="008C0681"/>
    <w:rsid w:val="008C30C6"/>
    <w:rsid w:val="008C50A1"/>
    <w:rsid w:val="008C538E"/>
    <w:rsid w:val="008C5742"/>
    <w:rsid w:val="008C58AD"/>
    <w:rsid w:val="008C6A1E"/>
    <w:rsid w:val="008C78F1"/>
    <w:rsid w:val="008D00CD"/>
    <w:rsid w:val="008D1BAA"/>
    <w:rsid w:val="008D1BD5"/>
    <w:rsid w:val="008D2278"/>
    <w:rsid w:val="008D421A"/>
    <w:rsid w:val="008D48AC"/>
    <w:rsid w:val="008D4EB1"/>
    <w:rsid w:val="008D5355"/>
    <w:rsid w:val="008D7BCC"/>
    <w:rsid w:val="008D7E71"/>
    <w:rsid w:val="008E03EB"/>
    <w:rsid w:val="008E05CD"/>
    <w:rsid w:val="008E07B3"/>
    <w:rsid w:val="008E13CB"/>
    <w:rsid w:val="008E2B86"/>
    <w:rsid w:val="008E2CCF"/>
    <w:rsid w:val="008E35D8"/>
    <w:rsid w:val="008E3BAC"/>
    <w:rsid w:val="008E576A"/>
    <w:rsid w:val="008E65C2"/>
    <w:rsid w:val="008E6A3E"/>
    <w:rsid w:val="008F2535"/>
    <w:rsid w:val="008F3537"/>
    <w:rsid w:val="008F35AC"/>
    <w:rsid w:val="008F37AE"/>
    <w:rsid w:val="008F3899"/>
    <w:rsid w:val="008F46A7"/>
    <w:rsid w:val="008F53D8"/>
    <w:rsid w:val="008F69A4"/>
    <w:rsid w:val="008F712F"/>
    <w:rsid w:val="00900945"/>
    <w:rsid w:val="0090123E"/>
    <w:rsid w:val="0090298B"/>
    <w:rsid w:val="0090347C"/>
    <w:rsid w:val="00903FE0"/>
    <w:rsid w:val="00904631"/>
    <w:rsid w:val="00904E32"/>
    <w:rsid w:val="00906AFF"/>
    <w:rsid w:val="009077C2"/>
    <w:rsid w:val="00907C35"/>
    <w:rsid w:val="00907EDC"/>
    <w:rsid w:val="00910478"/>
    <w:rsid w:val="009137D6"/>
    <w:rsid w:val="00913B0E"/>
    <w:rsid w:val="00913C64"/>
    <w:rsid w:val="00914564"/>
    <w:rsid w:val="00916071"/>
    <w:rsid w:val="00916713"/>
    <w:rsid w:val="009205F0"/>
    <w:rsid w:val="00923B01"/>
    <w:rsid w:val="009251C6"/>
    <w:rsid w:val="009252D4"/>
    <w:rsid w:val="0092694F"/>
    <w:rsid w:val="009275F8"/>
    <w:rsid w:val="00930C5C"/>
    <w:rsid w:val="00931048"/>
    <w:rsid w:val="00931B74"/>
    <w:rsid w:val="00931EA1"/>
    <w:rsid w:val="00934204"/>
    <w:rsid w:val="00934922"/>
    <w:rsid w:val="009359E8"/>
    <w:rsid w:val="00935CB3"/>
    <w:rsid w:val="00936789"/>
    <w:rsid w:val="00936816"/>
    <w:rsid w:val="00937721"/>
    <w:rsid w:val="00937C8D"/>
    <w:rsid w:val="00940522"/>
    <w:rsid w:val="00940785"/>
    <w:rsid w:val="00940C4E"/>
    <w:rsid w:val="00940D5B"/>
    <w:rsid w:val="00940E69"/>
    <w:rsid w:val="0094249C"/>
    <w:rsid w:val="009436C6"/>
    <w:rsid w:val="00943B0C"/>
    <w:rsid w:val="009464B1"/>
    <w:rsid w:val="00946AB7"/>
    <w:rsid w:val="00946E86"/>
    <w:rsid w:val="009472F4"/>
    <w:rsid w:val="00951A23"/>
    <w:rsid w:val="00951CF0"/>
    <w:rsid w:val="00951EF9"/>
    <w:rsid w:val="00952F3A"/>
    <w:rsid w:val="009540F6"/>
    <w:rsid w:val="0095457F"/>
    <w:rsid w:val="0095475D"/>
    <w:rsid w:val="00954905"/>
    <w:rsid w:val="00956103"/>
    <w:rsid w:val="00956952"/>
    <w:rsid w:val="00957367"/>
    <w:rsid w:val="00957EDE"/>
    <w:rsid w:val="0096032E"/>
    <w:rsid w:val="00960CE0"/>
    <w:rsid w:val="00961D48"/>
    <w:rsid w:val="009639B8"/>
    <w:rsid w:val="00965B11"/>
    <w:rsid w:val="00965FC1"/>
    <w:rsid w:val="00966B94"/>
    <w:rsid w:val="0096727B"/>
    <w:rsid w:val="0096751D"/>
    <w:rsid w:val="00967C4C"/>
    <w:rsid w:val="00970238"/>
    <w:rsid w:val="00970D13"/>
    <w:rsid w:val="00970FE0"/>
    <w:rsid w:val="00971875"/>
    <w:rsid w:val="009725D8"/>
    <w:rsid w:val="00972AF2"/>
    <w:rsid w:val="00973813"/>
    <w:rsid w:val="009747D4"/>
    <w:rsid w:val="009759B4"/>
    <w:rsid w:val="00975DA9"/>
    <w:rsid w:val="00975EDD"/>
    <w:rsid w:val="009760A5"/>
    <w:rsid w:val="00977D84"/>
    <w:rsid w:val="00980398"/>
    <w:rsid w:val="009804BE"/>
    <w:rsid w:val="00982E2D"/>
    <w:rsid w:val="0098336B"/>
    <w:rsid w:val="00983B12"/>
    <w:rsid w:val="00984FF4"/>
    <w:rsid w:val="00985837"/>
    <w:rsid w:val="00985BC8"/>
    <w:rsid w:val="00987814"/>
    <w:rsid w:val="00987E01"/>
    <w:rsid w:val="00991014"/>
    <w:rsid w:val="00992391"/>
    <w:rsid w:val="009924EE"/>
    <w:rsid w:val="0099342B"/>
    <w:rsid w:val="00993E2C"/>
    <w:rsid w:val="0099421C"/>
    <w:rsid w:val="009942D2"/>
    <w:rsid w:val="00994DC2"/>
    <w:rsid w:val="0099539E"/>
    <w:rsid w:val="0099555A"/>
    <w:rsid w:val="0099593A"/>
    <w:rsid w:val="00996EB5"/>
    <w:rsid w:val="009A0645"/>
    <w:rsid w:val="009A0854"/>
    <w:rsid w:val="009A1F8B"/>
    <w:rsid w:val="009A2490"/>
    <w:rsid w:val="009A28BD"/>
    <w:rsid w:val="009A3B8F"/>
    <w:rsid w:val="009A4A7B"/>
    <w:rsid w:val="009A4E68"/>
    <w:rsid w:val="009A51FF"/>
    <w:rsid w:val="009A6146"/>
    <w:rsid w:val="009A6CAF"/>
    <w:rsid w:val="009B1140"/>
    <w:rsid w:val="009B175B"/>
    <w:rsid w:val="009B3CD8"/>
    <w:rsid w:val="009B47BE"/>
    <w:rsid w:val="009B5AEF"/>
    <w:rsid w:val="009B5FA4"/>
    <w:rsid w:val="009B6C88"/>
    <w:rsid w:val="009B6E6E"/>
    <w:rsid w:val="009B6F2D"/>
    <w:rsid w:val="009B770F"/>
    <w:rsid w:val="009C029D"/>
    <w:rsid w:val="009C0591"/>
    <w:rsid w:val="009C1144"/>
    <w:rsid w:val="009C175B"/>
    <w:rsid w:val="009C1F3C"/>
    <w:rsid w:val="009C265A"/>
    <w:rsid w:val="009C26AE"/>
    <w:rsid w:val="009C420E"/>
    <w:rsid w:val="009C4277"/>
    <w:rsid w:val="009C4C84"/>
    <w:rsid w:val="009C4DCF"/>
    <w:rsid w:val="009C5204"/>
    <w:rsid w:val="009C59FA"/>
    <w:rsid w:val="009C5E17"/>
    <w:rsid w:val="009C6121"/>
    <w:rsid w:val="009C6243"/>
    <w:rsid w:val="009C63E5"/>
    <w:rsid w:val="009C67ED"/>
    <w:rsid w:val="009C7B79"/>
    <w:rsid w:val="009D0034"/>
    <w:rsid w:val="009D1B28"/>
    <w:rsid w:val="009D1BAB"/>
    <w:rsid w:val="009D2C00"/>
    <w:rsid w:val="009D2DED"/>
    <w:rsid w:val="009D3367"/>
    <w:rsid w:val="009D3B08"/>
    <w:rsid w:val="009D61D5"/>
    <w:rsid w:val="009E0955"/>
    <w:rsid w:val="009E114F"/>
    <w:rsid w:val="009E266E"/>
    <w:rsid w:val="009E3178"/>
    <w:rsid w:val="009E3373"/>
    <w:rsid w:val="009E5451"/>
    <w:rsid w:val="009E5964"/>
    <w:rsid w:val="009E5E4F"/>
    <w:rsid w:val="009E67D3"/>
    <w:rsid w:val="009E6E04"/>
    <w:rsid w:val="009E712B"/>
    <w:rsid w:val="009E77F0"/>
    <w:rsid w:val="009E79AD"/>
    <w:rsid w:val="009F08DF"/>
    <w:rsid w:val="009F1B82"/>
    <w:rsid w:val="009F254F"/>
    <w:rsid w:val="009F2C5F"/>
    <w:rsid w:val="009F3C45"/>
    <w:rsid w:val="009F5812"/>
    <w:rsid w:val="009F58D7"/>
    <w:rsid w:val="009F5C34"/>
    <w:rsid w:val="009F5E7C"/>
    <w:rsid w:val="009F7C41"/>
    <w:rsid w:val="00A00A01"/>
    <w:rsid w:val="00A00D9E"/>
    <w:rsid w:val="00A0178A"/>
    <w:rsid w:val="00A023D4"/>
    <w:rsid w:val="00A0266B"/>
    <w:rsid w:val="00A02E65"/>
    <w:rsid w:val="00A03E4B"/>
    <w:rsid w:val="00A04A1D"/>
    <w:rsid w:val="00A04CE3"/>
    <w:rsid w:val="00A04DD4"/>
    <w:rsid w:val="00A05975"/>
    <w:rsid w:val="00A0668D"/>
    <w:rsid w:val="00A07535"/>
    <w:rsid w:val="00A07ACD"/>
    <w:rsid w:val="00A114D9"/>
    <w:rsid w:val="00A119CE"/>
    <w:rsid w:val="00A11C81"/>
    <w:rsid w:val="00A11CC7"/>
    <w:rsid w:val="00A13EBC"/>
    <w:rsid w:val="00A14A12"/>
    <w:rsid w:val="00A15D94"/>
    <w:rsid w:val="00A1670E"/>
    <w:rsid w:val="00A16F47"/>
    <w:rsid w:val="00A17187"/>
    <w:rsid w:val="00A1775C"/>
    <w:rsid w:val="00A217EA"/>
    <w:rsid w:val="00A21901"/>
    <w:rsid w:val="00A22438"/>
    <w:rsid w:val="00A225A0"/>
    <w:rsid w:val="00A25858"/>
    <w:rsid w:val="00A266BC"/>
    <w:rsid w:val="00A27837"/>
    <w:rsid w:val="00A27EF1"/>
    <w:rsid w:val="00A30478"/>
    <w:rsid w:val="00A30618"/>
    <w:rsid w:val="00A3082C"/>
    <w:rsid w:val="00A32253"/>
    <w:rsid w:val="00A3294E"/>
    <w:rsid w:val="00A35243"/>
    <w:rsid w:val="00A3529F"/>
    <w:rsid w:val="00A367C7"/>
    <w:rsid w:val="00A36E81"/>
    <w:rsid w:val="00A403C5"/>
    <w:rsid w:val="00A40536"/>
    <w:rsid w:val="00A40835"/>
    <w:rsid w:val="00A40875"/>
    <w:rsid w:val="00A41C19"/>
    <w:rsid w:val="00A41E3F"/>
    <w:rsid w:val="00A426D1"/>
    <w:rsid w:val="00A42864"/>
    <w:rsid w:val="00A42F56"/>
    <w:rsid w:val="00A4321E"/>
    <w:rsid w:val="00A4322B"/>
    <w:rsid w:val="00A435D3"/>
    <w:rsid w:val="00A43823"/>
    <w:rsid w:val="00A43915"/>
    <w:rsid w:val="00A43BFE"/>
    <w:rsid w:val="00A45457"/>
    <w:rsid w:val="00A456F1"/>
    <w:rsid w:val="00A4579C"/>
    <w:rsid w:val="00A45BB7"/>
    <w:rsid w:val="00A46D48"/>
    <w:rsid w:val="00A47F5D"/>
    <w:rsid w:val="00A500CC"/>
    <w:rsid w:val="00A5030A"/>
    <w:rsid w:val="00A515F2"/>
    <w:rsid w:val="00A52020"/>
    <w:rsid w:val="00A538AA"/>
    <w:rsid w:val="00A53D79"/>
    <w:rsid w:val="00A54AB3"/>
    <w:rsid w:val="00A56DC1"/>
    <w:rsid w:val="00A56F04"/>
    <w:rsid w:val="00A57EE0"/>
    <w:rsid w:val="00A60073"/>
    <w:rsid w:val="00A6211E"/>
    <w:rsid w:val="00A6305B"/>
    <w:rsid w:val="00A63EEE"/>
    <w:rsid w:val="00A6503E"/>
    <w:rsid w:val="00A65E83"/>
    <w:rsid w:val="00A6611A"/>
    <w:rsid w:val="00A66CCC"/>
    <w:rsid w:val="00A67285"/>
    <w:rsid w:val="00A71274"/>
    <w:rsid w:val="00A71435"/>
    <w:rsid w:val="00A71900"/>
    <w:rsid w:val="00A72AB5"/>
    <w:rsid w:val="00A72C78"/>
    <w:rsid w:val="00A732C6"/>
    <w:rsid w:val="00A74172"/>
    <w:rsid w:val="00A74A50"/>
    <w:rsid w:val="00A754C2"/>
    <w:rsid w:val="00A75645"/>
    <w:rsid w:val="00A7615A"/>
    <w:rsid w:val="00A76C40"/>
    <w:rsid w:val="00A76EC4"/>
    <w:rsid w:val="00A81460"/>
    <w:rsid w:val="00A81725"/>
    <w:rsid w:val="00A81C40"/>
    <w:rsid w:val="00A81DAE"/>
    <w:rsid w:val="00A82A74"/>
    <w:rsid w:val="00A82C37"/>
    <w:rsid w:val="00A83594"/>
    <w:rsid w:val="00A835CE"/>
    <w:rsid w:val="00A8399F"/>
    <w:rsid w:val="00A84007"/>
    <w:rsid w:val="00A84FDB"/>
    <w:rsid w:val="00A858CD"/>
    <w:rsid w:val="00A86FA4"/>
    <w:rsid w:val="00A87BBE"/>
    <w:rsid w:val="00A87DE5"/>
    <w:rsid w:val="00A9224A"/>
    <w:rsid w:val="00A924EF"/>
    <w:rsid w:val="00A92C0D"/>
    <w:rsid w:val="00A945EB"/>
    <w:rsid w:val="00A94CC7"/>
    <w:rsid w:val="00A961C7"/>
    <w:rsid w:val="00A96D1F"/>
    <w:rsid w:val="00A979C0"/>
    <w:rsid w:val="00A97A9B"/>
    <w:rsid w:val="00A97F96"/>
    <w:rsid w:val="00AA0D5C"/>
    <w:rsid w:val="00AA17D1"/>
    <w:rsid w:val="00AA1DD1"/>
    <w:rsid w:val="00AA2096"/>
    <w:rsid w:val="00AA24DD"/>
    <w:rsid w:val="00AA30C3"/>
    <w:rsid w:val="00AA30DF"/>
    <w:rsid w:val="00AA4477"/>
    <w:rsid w:val="00AA4813"/>
    <w:rsid w:val="00AA66E3"/>
    <w:rsid w:val="00AA74C8"/>
    <w:rsid w:val="00AA7BF1"/>
    <w:rsid w:val="00AB07FE"/>
    <w:rsid w:val="00AB14CC"/>
    <w:rsid w:val="00AB3D16"/>
    <w:rsid w:val="00AB42E9"/>
    <w:rsid w:val="00AB4FF4"/>
    <w:rsid w:val="00AB5840"/>
    <w:rsid w:val="00AB60B1"/>
    <w:rsid w:val="00AB7E73"/>
    <w:rsid w:val="00AC1163"/>
    <w:rsid w:val="00AC11F8"/>
    <w:rsid w:val="00AC136D"/>
    <w:rsid w:val="00AC3534"/>
    <w:rsid w:val="00AC374A"/>
    <w:rsid w:val="00AC578C"/>
    <w:rsid w:val="00AC5AC9"/>
    <w:rsid w:val="00AC6722"/>
    <w:rsid w:val="00AC6EBB"/>
    <w:rsid w:val="00AC7075"/>
    <w:rsid w:val="00AC79A2"/>
    <w:rsid w:val="00AD01EC"/>
    <w:rsid w:val="00AD0243"/>
    <w:rsid w:val="00AD0F25"/>
    <w:rsid w:val="00AD16B5"/>
    <w:rsid w:val="00AD3011"/>
    <w:rsid w:val="00AD3976"/>
    <w:rsid w:val="00AD3BAB"/>
    <w:rsid w:val="00AD4459"/>
    <w:rsid w:val="00AD4F87"/>
    <w:rsid w:val="00AD598D"/>
    <w:rsid w:val="00AD6B44"/>
    <w:rsid w:val="00AD6F00"/>
    <w:rsid w:val="00AE04B9"/>
    <w:rsid w:val="00AE0C82"/>
    <w:rsid w:val="00AE1D03"/>
    <w:rsid w:val="00AE50C7"/>
    <w:rsid w:val="00AE5A61"/>
    <w:rsid w:val="00AE7783"/>
    <w:rsid w:val="00AF0E55"/>
    <w:rsid w:val="00AF1137"/>
    <w:rsid w:val="00AF21A3"/>
    <w:rsid w:val="00AF2DFD"/>
    <w:rsid w:val="00AF33B1"/>
    <w:rsid w:val="00AF3C26"/>
    <w:rsid w:val="00AF46F2"/>
    <w:rsid w:val="00AF5847"/>
    <w:rsid w:val="00AF5B7F"/>
    <w:rsid w:val="00AF6ACD"/>
    <w:rsid w:val="00B0127F"/>
    <w:rsid w:val="00B02B3D"/>
    <w:rsid w:val="00B02FA2"/>
    <w:rsid w:val="00B03AA7"/>
    <w:rsid w:val="00B05834"/>
    <w:rsid w:val="00B05D8D"/>
    <w:rsid w:val="00B065B0"/>
    <w:rsid w:val="00B06620"/>
    <w:rsid w:val="00B06B75"/>
    <w:rsid w:val="00B06D3B"/>
    <w:rsid w:val="00B073AE"/>
    <w:rsid w:val="00B0761F"/>
    <w:rsid w:val="00B07894"/>
    <w:rsid w:val="00B105D4"/>
    <w:rsid w:val="00B10ACC"/>
    <w:rsid w:val="00B10F31"/>
    <w:rsid w:val="00B11FEF"/>
    <w:rsid w:val="00B12764"/>
    <w:rsid w:val="00B14CEF"/>
    <w:rsid w:val="00B169A4"/>
    <w:rsid w:val="00B179C0"/>
    <w:rsid w:val="00B17C33"/>
    <w:rsid w:val="00B17E7D"/>
    <w:rsid w:val="00B203BF"/>
    <w:rsid w:val="00B2063E"/>
    <w:rsid w:val="00B215EC"/>
    <w:rsid w:val="00B220E3"/>
    <w:rsid w:val="00B22295"/>
    <w:rsid w:val="00B222DB"/>
    <w:rsid w:val="00B223BF"/>
    <w:rsid w:val="00B22FA6"/>
    <w:rsid w:val="00B231C3"/>
    <w:rsid w:val="00B23853"/>
    <w:rsid w:val="00B23913"/>
    <w:rsid w:val="00B2463E"/>
    <w:rsid w:val="00B24856"/>
    <w:rsid w:val="00B24F7B"/>
    <w:rsid w:val="00B25178"/>
    <w:rsid w:val="00B2567C"/>
    <w:rsid w:val="00B25CAD"/>
    <w:rsid w:val="00B26145"/>
    <w:rsid w:val="00B26A7A"/>
    <w:rsid w:val="00B26FCE"/>
    <w:rsid w:val="00B27D2D"/>
    <w:rsid w:val="00B30B1F"/>
    <w:rsid w:val="00B315CF"/>
    <w:rsid w:val="00B31B0F"/>
    <w:rsid w:val="00B31C33"/>
    <w:rsid w:val="00B31CB6"/>
    <w:rsid w:val="00B31FD1"/>
    <w:rsid w:val="00B32D98"/>
    <w:rsid w:val="00B36A80"/>
    <w:rsid w:val="00B4094F"/>
    <w:rsid w:val="00B417B4"/>
    <w:rsid w:val="00B4352B"/>
    <w:rsid w:val="00B43D13"/>
    <w:rsid w:val="00B43FBE"/>
    <w:rsid w:val="00B44547"/>
    <w:rsid w:val="00B456AE"/>
    <w:rsid w:val="00B47613"/>
    <w:rsid w:val="00B478A3"/>
    <w:rsid w:val="00B529FA"/>
    <w:rsid w:val="00B52E92"/>
    <w:rsid w:val="00B546AB"/>
    <w:rsid w:val="00B55CE7"/>
    <w:rsid w:val="00B56253"/>
    <w:rsid w:val="00B56B1D"/>
    <w:rsid w:val="00B56E1D"/>
    <w:rsid w:val="00B606FD"/>
    <w:rsid w:val="00B60E4C"/>
    <w:rsid w:val="00B60F9C"/>
    <w:rsid w:val="00B611A0"/>
    <w:rsid w:val="00B616AB"/>
    <w:rsid w:val="00B6187C"/>
    <w:rsid w:val="00B62AAC"/>
    <w:rsid w:val="00B637D1"/>
    <w:rsid w:val="00B639D4"/>
    <w:rsid w:val="00B65AC4"/>
    <w:rsid w:val="00B65C3F"/>
    <w:rsid w:val="00B65F49"/>
    <w:rsid w:val="00B66038"/>
    <w:rsid w:val="00B6635F"/>
    <w:rsid w:val="00B66E8C"/>
    <w:rsid w:val="00B6734E"/>
    <w:rsid w:val="00B67453"/>
    <w:rsid w:val="00B70309"/>
    <w:rsid w:val="00B70491"/>
    <w:rsid w:val="00B716E7"/>
    <w:rsid w:val="00B71B25"/>
    <w:rsid w:val="00B72901"/>
    <w:rsid w:val="00B7343A"/>
    <w:rsid w:val="00B75937"/>
    <w:rsid w:val="00B75BA8"/>
    <w:rsid w:val="00B76988"/>
    <w:rsid w:val="00B81DCD"/>
    <w:rsid w:val="00B82A48"/>
    <w:rsid w:val="00B8307C"/>
    <w:rsid w:val="00B8325E"/>
    <w:rsid w:val="00B83730"/>
    <w:rsid w:val="00B84615"/>
    <w:rsid w:val="00B84688"/>
    <w:rsid w:val="00B85103"/>
    <w:rsid w:val="00B85FE2"/>
    <w:rsid w:val="00B8605A"/>
    <w:rsid w:val="00B869D3"/>
    <w:rsid w:val="00B86AA7"/>
    <w:rsid w:val="00B86D24"/>
    <w:rsid w:val="00B8727C"/>
    <w:rsid w:val="00B87CCD"/>
    <w:rsid w:val="00B916D4"/>
    <w:rsid w:val="00B91CEF"/>
    <w:rsid w:val="00B9375E"/>
    <w:rsid w:val="00B947E3"/>
    <w:rsid w:val="00B950E6"/>
    <w:rsid w:val="00B96E32"/>
    <w:rsid w:val="00B9719A"/>
    <w:rsid w:val="00B97D57"/>
    <w:rsid w:val="00BA1346"/>
    <w:rsid w:val="00BA18A8"/>
    <w:rsid w:val="00BA2161"/>
    <w:rsid w:val="00BA4E1A"/>
    <w:rsid w:val="00BA54A5"/>
    <w:rsid w:val="00BA561C"/>
    <w:rsid w:val="00BA56F3"/>
    <w:rsid w:val="00BA62A2"/>
    <w:rsid w:val="00BA6840"/>
    <w:rsid w:val="00BA6C7A"/>
    <w:rsid w:val="00BA6FF9"/>
    <w:rsid w:val="00BA734D"/>
    <w:rsid w:val="00BA739A"/>
    <w:rsid w:val="00BB047A"/>
    <w:rsid w:val="00BB0A5C"/>
    <w:rsid w:val="00BB0CCC"/>
    <w:rsid w:val="00BB2C70"/>
    <w:rsid w:val="00BB3903"/>
    <w:rsid w:val="00BB6EFE"/>
    <w:rsid w:val="00BB7D54"/>
    <w:rsid w:val="00BB7F92"/>
    <w:rsid w:val="00BC24A9"/>
    <w:rsid w:val="00BC31B9"/>
    <w:rsid w:val="00BC3329"/>
    <w:rsid w:val="00BC3B40"/>
    <w:rsid w:val="00BC458B"/>
    <w:rsid w:val="00BC4D10"/>
    <w:rsid w:val="00BC4E0F"/>
    <w:rsid w:val="00BC5398"/>
    <w:rsid w:val="00BC5497"/>
    <w:rsid w:val="00BC564F"/>
    <w:rsid w:val="00BC7AB2"/>
    <w:rsid w:val="00BD04A1"/>
    <w:rsid w:val="00BD3100"/>
    <w:rsid w:val="00BD39F7"/>
    <w:rsid w:val="00BD3F02"/>
    <w:rsid w:val="00BD4C54"/>
    <w:rsid w:val="00BD4D73"/>
    <w:rsid w:val="00BD51F6"/>
    <w:rsid w:val="00BD6807"/>
    <w:rsid w:val="00BD68C4"/>
    <w:rsid w:val="00BD6D47"/>
    <w:rsid w:val="00BD6E20"/>
    <w:rsid w:val="00BD6F58"/>
    <w:rsid w:val="00BD75D1"/>
    <w:rsid w:val="00BE05BC"/>
    <w:rsid w:val="00BE0BBE"/>
    <w:rsid w:val="00BE0E74"/>
    <w:rsid w:val="00BE1C2A"/>
    <w:rsid w:val="00BE282A"/>
    <w:rsid w:val="00BE2A54"/>
    <w:rsid w:val="00BE3729"/>
    <w:rsid w:val="00BE43B1"/>
    <w:rsid w:val="00BE4681"/>
    <w:rsid w:val="00BE6871"/>
    <w:rsid w:val="00BE73BD"/>
    <w:rsid w:val="00BE76A3"/>
    <w:rsid w:val="00BE7A34"/>
    <w:rsid w:val="00BF1041"/>
    <w:rsid w:val="00BF1810"/>
    <w:rsid w:val="00BF2627"/>
    <w:rsid w:val="00BF2CD6"/>
    <w:rsid w:val="00BF2DEA"/>
    <w:rsid w:val="00BF313F"/>
    <w:rsid w:val="00BF3358"/>
    <w:rsid w:val="00BF43EE"/>
    <w:rsid w:val="00BF4ABC"/>
    <w:rsid w:val="00BF4F95"/>
    <w:rsid w:val="00BF5240"/>
    <w:rsid w:val="00BF6336"/>
    <w:rsid w:val="00BF6500"/>
    <w:rsid w:val="00C00441"/>
    <w:rsid w:val="00C0058F"/>
    <w:rsid w:val="00C0091C"/>
    <w:rsid w:val="00C01103"/>
    <w:rsid w:val="00C01CF3"/>
    <w:rsid w:val="00C01F65"/>
    <w:rsid w:val="00C05018"/>
    <w:rsid w:val="00C05CC0"/>
    <w:rsid w:val="00C060D4"/>
    <w:rsid w:val="00C067BB"/>
    <w:rsid w:val="00C06E05"/>
    <w:rsid w:val="00C079D1"/>
    <w:rsid w:val="00C07D15"/>
    <w:rsid w:val="00C07F57"/>
    <w:rsid w:val="00C10319"/>
    <w:rsid w:val="00C134FE"/>
    <w:rsid w:val="00C13E84"/>
    <w:rsid w:val="00C143A8"/>
    <w:rsid w:val="00C14431"/>
    <w:rsid w:val="00C14CE7"/>
    <w:rsid w:val="00C14D84"/>
    <w:rsid w:val="00C15619"/>
    <w:rsid w:val="00C17456"/>
    <w:rsid w:val="00C212BA"/>
    <w:rsid w:val="00C21FD3"/>
    <w:rsid w:val="00C232FB"/>
    <w:rsid w:val="00C239F3"/>
    <w:rsid w:val="00C240FE"/>
    <w:rsid w:val="00C254FF"/>
    <w:rsid w:val="00C255A0"/>
    <w:rsid w:val="00C26110"/>
    <w:rsid w:val="00C27688"/>
    <w:rsid w:val="00C27A8D"/>
    <w:rsid w:val="00C27EB4"/>
    <w:rsid w:val="00C30089"/>
    <w:rsid w:val="00C30A96"/>
    <w:rsid w:val="00C31169"/>
    <w:rsid w:val="00C31605"/>
    <w:rsid w:val="00C31F20"/>
    <w:rsid w:val="00C32B01"/>
    <w:rsid w:val="00C33737"/>
    <w:rsid w:val="00C34423"/>
    <w:rsid w:val="00C34A43"/>
    <w:rsid w:val="00C34C2D"/>
    <w:rsid w:val="00C357BD"/>
    <w:rsid w:val="00C35886"/>
    <w:rsid w:val="00C35DFE"/>
    <w:rsid w:val="00C36D32"/>
    <w:rsid w:val="00C41585"/>
    <w:rsid w:val="00C42D11"/>
    <w:rsid w:val="00C4475F"/>
    <w:rsid w:val="00C451F9"/>
    <w:rsid w:val="00C45E36"/>
    <w:rsid w:val="00C46164"/>
    <w:rsid w:val="00C4660E"/>
    <w:rsid w:val="00C47577"/>
    <w:rsid w:val="00C508E0"/>
    <w:rsid w:val="00C50A02"/>
    <w:rsid w:val="00C513F2"/>
    <w:rsid w:val="00C5148A"/>
    <w:rsid w:val="00C51912"/>
    <w:rsid w:val="00C51A72"/>
    <w:rsid w:val="00C51C48"/>
    <w:rsid w:val="00C51DB3"/>
    <w:rsid w:val="00C5214F"/>
    <w:rsid w:val="00C52975"/>
    <w:rsid w:val="00C53042"/>
    <w:rsid w:val="00C53D33"/>
    <w:rsid w:val="00C54B64"/>
    <w:rsid w:val="00C5502D"/>
    <w:rsid w:val="00C556F6"/>
    <w:rsid w:val="00C57063"/>
    <w:rsid w:val="00C606C5"/>
    <w:rsid w:val="00C60858"/>
    <w:rsid w:val="00C60A08"/>
    <w:rsid w:val="00C61269"/>
    <w:rsid w:val="00C61857"/>
    <w:rsid w:val="00C61AD6"/>
    <w:rsid w:val="00C62600"/>
    <w:rsid w:val="00C6317F"/>
    <w:rsid w:val="00C6396A"/>
    <w:rsid w:val="00C63C6B"/>
    <w:rsid w:val="00C65499"/>
    <w:rsid w:val="00C65B89"/>
    <w:rsid w:val="00C67BA2"/>
    <w:rsid w:val="00C67BCD"/>
    <w:rsid w:val="00C70CA0"/>
    <w:rsid w:val="00C72033"/>
    <w:rsid w:val="00C734CD"/>
    <w:rsid w:val="00C7353A"/>
    <w:rsid w:val="00C75C41"/>
    <w:rsid w:val="00C767B9"/>
    <w:rsid w:val="00C76DE8"/>
    <w:rsid w:val="00C771FF"/>
    <w:rsid w:val="00C77A7A"/>
    <w:rsid w:val="00C80E34"/>
    <w:rsid w:val="00C81C13"/>
    <w:rsid w:val="00C81EFE"/>
    <w:rsid w:val="00C822F8"/>
    <w:rsid w:val="00C82358"/>
    <w:rsid w:val="00C8271A"/>
    <w:rsid w:val="00C82C7B"/>
    <w:rsid w:val="00C83909"/>
    <w:rsid w:val="00C845CC"/>
    <w:rsid w:val="00C84616"/>
    <w:rsid w:val="00C84D80"/>
    <w:rsid w:val="00C85341"/>
    <w:rsid w:val="00C8633E"/>
    <w:rsid w:val="00C87BE7"/>
    <w:rsid w:val="00C87EA3"/>
    <w:rsid w:val="00C909ED"/>
    <w:rsid w:val="00C91716"/>
    <w:rsid w:val="00C92533"/>
    <w:rsid w:val="00C92C36"/>
    <w:rsid w:val="00C9353B"/>
    <w:rsid w:val="00C93718"/>
    <w:rsid w:val="00C93E6B"/>
    <w:rsid w:val="00C94B0A"/>
    <w:rsid w:val="00C95715"/>
    <w:rsid w:val="00C9635F"/>
    <w:rsid w:val="00C96AA3"/>
    <w:rsid w:val="00C9785D"/>
    <w:rsid w:val="00C97F7E"/>
    <w:rsid w:val="00CA071A"/>
    <w:rsid w:val="00CA0EC9"/>
    <w:rsid w:val="00CA24CD"/>
    <w:rsid w:val="00CA24E4"/>
    <w:rsid w:val="00CA265E"/>
    <w:rsid w:val="00CA2A28"/>
    <w:rsid w:val="00CA2E68"/>
    <w:rsid w:val="00CA3D32"/>
    <w:rsid w:val="00CA3D58"/>
    <w:rsid w:val="00CA50D8"/>
    <w:rsid w:val="00CA5311"/>
    <w:rsid w:val="00CA6793"/>
    <w:rsid w:val="00CA6E7D"/>
    <w:rsid w:val="00CA7084"/>
    <w:rsid w:val="00CB0C13"/>
    <w:rsid w:val="00CB101C"/>
    <w:rsid w:val="00CB1579"/>
    <w:rsid w:val="00CB1891"/>
    <w:rsid w:val="00CB18FD"/>
    <w:rsid w:val="00CB23D9"/>
    <w:rsid w:val="00CB250C"/>
    <w:rsid w:val="00CB2721"/>
    <w:rsid w:val="00CB30AF"/>
    <w:rsid w:val="00CB3E09"/>
    <w:rsid w:val="00CB46CE"/>
    <w:rsid w:val="00CB5855"/>
    <w:rsid w:val="00CB5CAD"/>
    <w:rsid w:val="00CC057C"/>
    <w:rsid w:val="00CC128C"/>
    <w:rsid w:val="00CC1735"/>
    <w:rsid w:val="00CC17A8"/>
    <w:rsid w:val="00CC24FB"/>
    <w:rsid w:val="00CC2CCC"/>
    <w:rsid w:val="00CC3654"/>
    <w:rsid w:val="00CC3AEB"/>
    <w:rsid w:val="00CC58AD"/>
    <w:rsid w:val="00CC6B67"/>
    <w:rsid w:val="00CC76DE"/>
    <w:rsid w:val="00CD09A9"/>
    <w:rsid w:val="00CD1437"/>
    <w:rsid w:val="00CD1557"/>
    <w:rsid w:val="00CD1CE8"/>
    <w:rsid w:val="00CD21F5"/>
    <w:rsid w:val="00CD2FF9"/>
    <w:rsid w:val="00CD385A"/>
    <w:rsid w:val="00CD43CC"/>
    <w:rsid w:val="00CD5190"/>
    <w:rsid w:val="00CD5BCE"/>
    <w:rsid w:val="00CD6151"/>
    <w:rsid w:val="00CD6CFC"/>
    <w:rsid w:val="00CD77E3"/>
    <w:rsid w:val="00CE02A4"/>
    <w:rsid w:val="00CE0DD4"/>
    <w:rsid w:val="00CE1417"/>
    <w:rsid w:val="00CE2EA3"/>
    <w:rsid w:val="00CE2F76"/>
    <w:rsid w:val="00CE300F"/>
    <w:rsid w:val="00CE4253"/>
    <w:rsid w:val="00CE5773"/>
    <w:rsid w:val="00CE5CB7"/>
    <w:rsid w:val="00CE6075"/>
    <w:rsid w:val="00CE758E"/>
    <w:rsid w:val="00CF07B4"/>
    <w:rsid w:val="00CF0AAE"/>
    <w:rsid w:val="00CF17CE"/>
    <w:rsid w:val="00CF258B"/>
    <w:rsid w:val="00CF4825"/>
    <w:rsid w:val="00CF4DEA"/>
    <w:rsid w:val="00CF54BF"/>
    <w:rsid w:val="00CF7ABB"/>
    <w:rsid w:val="00D015D9"/>
    <w:rsid w:val="00D039BC"/>
    <w:rsid w:val="00D03D28"/>
    <w:rsid w:val="00D04455"/>
    <w:rsid w:val="00D04613"/>
    <w:rsid w:val="00D050A3"/>
    <w:rsid w:val="00D065AC"/>
    <w:rsid w:val="00D06669"/>
    <w:rsid w:val="00D06984"/>
    <w:rsid w:val="00D076EF"/>
    <w:rsid w:val="00D10D44"/>
    <w:rsid w:val="00D11275"/>
    <w:rsid w:val="00D114F8"/>
    <w:rsid w:val="00D140A9"/>
    <w:rsid w:val="00D145E7"/>
    <w:rsid w:val="00D1537F"/>
    <w:rsid w:val="00D1747D"/>
    <w:rsid w:val="00D2004B"/>
    <w:rsid w:val="00D200B2"/>
    <w:rsid w:val="00D20263"/>
    <w:rsid w:val="00D21C62"/>
    <w:rsid w:val="00D229C1"/>
    <w:rsid w:val="00D23037"/>
    <w:rsid w:val="00D23A46"/>
    <w:rsid w:val="00D240FE"/>
    <w:rsid w:val="00D24581"/>
    <w:rsid w:val="00D24D6B"/>
    <w:rsid w:val="00D2568C"/>
    <w:rsid w:val="00D265EC"/>
    <w:rsid w:val="00D27BCD"/>
    <w:rsid w:val="00D305FC"/>
    <w:rsid w:val="00D32743"/>
    <w:rsid w:val="00D337A2"/>
    <w:rsid w:val="00D34B6D"/>
    <w:rsid w:val="00D34D5C"/>
    <w:rsid w:val="00D375DC"/>
    <w:rsid w:val="00D37D49"/>
    <w:rsid w:val="00D402A1"/>
    <w:rsid w:val="00D4131E"/>
    <w:rsid w:val="00D4131F"/>
    <w:rsid w:val="00D41E31"/>
    <w:rsid w:val="00D41FC0"/>
    <w:rsid w:val="00D421DE"/>
    <w:rsid w:val="00D42F2B"/>
    <w:rsid w:val="00D43335"/>
    <w:rsid w:val="00D43443"/>
    <w:rsid w:val="00D43F9A"/>
    <w:rsid w:val="00D451D3"/>
    <w:rsid w:val="00D4530E"/>
    <w:rsid w:val="00D4556D"/>
    <w:rsid w:val="00D45AA0"/>
    <w:rsid w:val="00D45CCB"/>
    <w:rsid w:val="00D5011D"/>
    <w:rsid w:val="00D50599"/>
    <w:rsid w:val="00D5086D"/>
    <w:rsid w:val="00D50C8B"/>
    <w:rsid w:val="00D5108D"/>
    <w:rsid w:val="00D51F54"/>
    <w:rsid w:val="00D52267"/>
    <w:rsid w:val="00D528F5"/>
    <w:rsid w:val="00D53EDA"/>
    <w:rsid w:val="00D545A4"/>
    <w:rsid w:val="00D54B90"/>
    <w:rsid w:val="00D563ED"/>
    <w:rsid w:val="00D57788"/>
    <w:rsid w:val="00D57CBC"/>
    <w:rsid w:val="00D57D6B"/>
    <w:rsid w:val="00D61010"/>
    <w:rsid w:val="00D617CB"/>
    <w:rsid w:val="00D61FA3"/>
    <w:rsid w:val="00D6219A"/>
    <w:rsid w:val="00D63AD8"/>
    <w:rsid w:val="00D647E9"/>
    <w:rsid w:val="00D64DC5"/>
    <w:rsid w:val="00D64F6D"/>
    <w:rsid w:val="00D6615B"/>
    <w:rsid w:val="00D669B7"/>
    <w:rsid w:val="00D66EBB"/>
    <w:rsid w:val="00D67F4B"/>
    <w:rsid w:val="00D7186E"/>
    <w:rsid w:val="00D71979"/>
    <w:rsid w:val="00D71FF2"/>
    <w:rsid w:val="00D7285A"/>
    <w:rsid w:val="00D758B6"/>
    <w:rsid w:val="00D762E4"/>
    <w:rsid w:val="00D7791D"/>
    <w:rsid w:val="00D80C44"/>
    <w:rsid w:val="00D828A2"/>
    <w:rsid w:val="00D82F7E"/>
    <w:rsid w:val="00D83347"/>
    <w:rsid w:val="00D83978"/>
    <w:rsid w:val="00D85371"/>
    <w:rsid w:val="00D853B1"/>
    <w:rsid w:val="00D85B4C"/>
    <w:rsid w:val="00D86E1F"/>
    <w:rsid w:val="00D87343"/>
    <w:rsid w:val="00D87C1F"/>
    <w:rsid w:val="00D90DCD"/>
    <w:rsid w:val="00D90FE8"/>
    <w:rsid w:val="00D916A1"/>
    <w:rsid w:val="00D92130"/>
    <w:rsid w:val="00D93B52"/>
    <w:rsid w:val="00D93D17"/>
    <w:rsid w:val="00D93E0C"/>
    <w:rsid w:val="00D95DD4"/>
    <w:rsid w:val="00D96FCF"/>
    <w:rsid w:val="00D974AB"/>
    <w:rsid w:val="00D97EDF"/>
    <w:rsid w:val="00DA02F5"/>
    <w:rsid w:val="00DA07A7"/>
    <w:rsid w:val="00DA0896"/>
    <w:rsid w:val="00DA1134"/>
    <w:rsid w:val="00DA14E2"/>
    <w:rsid w:val="00DA2C11"/>
    <w:rsid w:val="00DA3134"/>
    <w:rsid w:val="00DA3BA4"/>
    <w:rsid w:val="00DA5219"/>
    <w:rsid w:val="00DA79C7"/>
    <w:rsid w:val="00DA7C8A"/>
    <w:rsid w:val="00DB11EE"/>
    <w:rsid w:val="00DB1479"/>
    <w:rsid w:val="00DB1FE4"/>
    <w:rsid w:val="00DB2A64"/>
    <w:rsid w:val="00DB3EAD"/>
    <w:rsid w:val="00DB5B72"/>
    <w:rsid w:val="00DB6A47"/>
    <w:rsid w:val="00DB71B1"/>
    <w:rsid w:val="00DB7893"/>
    <w:rsid w:val="00DC0789"/>
    <w:rsid w:val="00DC0825"/>
    <w:rsid w:val="00DC0BFB"/>
    <w:rsid w:val="00DC0C5C"/>
    <w:rsid w:val="00DC1063"/>
    <w:rsid w:val="00DC1757"/>
    <w:rsid w:val="00DC1E63"/>
    <w:rsid w:val="00DC40FD"/>
    <w:rsid w:val="00DC51B9"/>
    <w:rsid w:val="00DC5940"/>
    <w:rsid w:val="00DC60EA"/>
    <w:rsid w:val="00DC6D83"/>
    <w:rsid w:val="00DC7A2A"/>
    <w:rsid w:val="00DD1BD9"/>
    <w:rsid w:val="00DD1E61"/>
    <w:rsid w:val="00DD1ED8"/>
    <w:rsid w:val="00DD362A"/>
    <w:rsid w:val="00DD534D"/>
    <w:rsid w:val="00DD6031"/>
    <w:rsid w:val="00DD63C8"/>
    <w:rsid w:val="00DD7366"/>
    <w:rsid w:val="00DE01AF"/>
    <w:rsid w:val="00DE0C75"/>
    <w:rsid w:val="00DE1A06"/>
    <w:rsid w:val="00DE1A33"/>
    <w:rsid w:val="00DE1DB7"/>
    <w:rsid w:val="00DE255D"/>
    <w:rsid w:val="00DE6F29"/>
    <w:rsid w:val="00DE7133"/>
    <w:rsid w:val="00DF1582"/>
    <w:rsid w:val="00DF1882"/>
    <w:rsid w:val="00DF18A9"/>
    <w:rsid w:val="00DF21CB"/>
    <w:rsid w:val="00DF25BF"/>
    <w:rsid w:val="00DF269B"/>
    <w:rsid w:val="00DF2858"/>
    <w:rsid w:val="00DF47D2"/>
    <w:rsid w:val="00DF6CCF"/>
    <w:rsid w:val="00DF7AD4"/>
    <w:rsid w:val="00E007B9"/>
    <w:rsid w:val="00E01338"/>
    <w:rsid w:val="00E021D8"/>
    <w:rsid w:val="00E026AB"/>
    <w:rsid w:val="00E03EBE"/>
    <w:rsid w:val="00E03F31"/>
    <w:rsid w:val="00E0440B"/>
    <w:rsid w:val="00E048B9"/>
    <w:rsid w:val="00E04956"/>
    <w:rsid w:val="00E04E0E"/>
    <w:rsid w:val="00E050F4"/>
    <w:rsid w:val="00E05229"/>
    <w:rsid w:val="00E05FAC"/>
    <w:rsid w:val="00E065AE"/>
    <w:rsid w:val="00E06EC4"/>
    <w:rsid w:val="00E079E3"/>
    <w:rsid w:val="00E10016"/>
    <w:rsid w:val="00E1052A"/>
    <w:rsid w:val="00E11287"/>
    <w:rsid w:val="00E11DA4"/>
    <w:rsid w:val="00E1439E"/>
    <w:rsid w:val="00E14EE7"/>
    <w:rsid w:val="00E156DA"/>
    <w:rsid w:val="00E15864"/>
    <w:rsid w:val="00E15F07"/>
    <w:rsid w:val="00E169D4"/>
    <w:rsid w:val="00E17725"/>
    <w:rsid w:val="00E17898"/>
    <w:rsid w:val="00E17DDB"/>
    <w:rsid w:val="00E213D8"/>
    <w:rsid w:val="00E23327"/>
    <w:rsid w:val="00E24706"/>
    <w:rsid w:val="00E2510A"/>
    <w:rsid w:val="00E26180"/>
    <w:rsid w:val="00E2678D"/>
    <w:rsid w:val="00E26B27"/>
    <w:rsid w:val="00E26E49"/>
    <w:rsid w:val="00E26F77"/>
    <w:rsid w:val="00E3167A"/>
    <w:rsid w:val="00E3169F"/>
    <w:rsid w:val="00E3188C"/>
    <w:rsid w:val="00E31FC6"/>
    <w:rsid w:val="00E32879"/>
    <w:rsid w:val="00E32989"/>
    <w:rsid w:val="00E32AB3"/>
    <w:rsid w:val="00E3322B"/>
    <w:rsid w:val="00E3325E"/>
    <w:rsid w:val="00E33F03"/>
    <w:rsid w:val="00E34348"/>
    <w:rsid w:val="00E348C6"/>
    <w:rsid w:val="00E35A83"/>
    <w:rsid w:val="00E35EE2"/>
    <w:rsid w:val="00E3622C"/>
    <w:rsid w:val="00E369BD"/>
    <w:rsid w:val="00E37D61"/>
    <w:rsid w:val="00E41356"/>
    <w:rsid w:val="00E41404"/>
    <w:rsid w:val="00E43F61"/>
    <w:rsid w:val="00E442FE"/>
    <w:rsid w:val="00E44821"/>
    <w:rsid w:val="00E44E8A"/>
    <w:rsid w:val="00E50734"/>
    <w:rsid w:val="00E50893"/>
    <w:rsid w:val="00E51163"/>
    <w:rsid w:val="00E51945"/>
    <w:rsid w:val="00E522FB"/>
    <w:rsid w:val="00E523D7"/>
    <w:rsid w:val="00E52D10"/>
    <w:rsid w:val="00E53313"/>
    <w:rsid w:val="00E53813"/>
    <w:rsid w:val="00E538F6"/>
    <w:rsid w:val="00E53F0E"/>
    <w:rsid w:val="00E552EB"/>
    <w:rsid w:val="00E5531B"/>
    <w:rsid w:val="00E55F1B"/>
    <w:rsid w:val="00E55FAB"/>
    <w:rsid w:val="00E56D97"/>
    <w:rsid w:val="00E578A4"/>
    <w:rsid w:val="00E57B5E"/>
    <w:rsid w:val="00E57BF4"/>
    <w:rsid w:val="00E60009"/>
    <w:rsid w:val="00E6035B"/>
    <w:rsid w:val="00E60435"/>
    <w:rsid w:val="00E60F65"/>
    <w:rsid w:val="00E61D5D"/>
    <w:rsid w:val="00E62AED"/>
    <w:rsid w:val="00E64AE4"/>
    <w:rsid w:val="00E66481"/>
    <w:rsid w:val="00E66A68"/>
    <w:rsid w:val="00E66AE3"/>
    <w:rsid w:val="00E6756E"/>
    <w:rsid w:val="00E70BC1"/>
    <w:rsid w:val="00E720DF"/>
    <w:rsid w:val="00E721E8"/>
    <w:rsid w:val="00E72D6E"/>
    <w:rsid w:val="00E73068"/>
    <w:rsid w:val="00E734A3"/>
    <w:rsid w:val="00E7377D"/>
    <w:rsid w:val="00E747C0"/>
    <w:rsid w:val="00E765AB"/>
    <w:rsid w:val="00E76C29"/>
    <w:rsid w:val="00E774F6"/>
    <w:rsid w:val="00E77ED5"/>
    <w:rsid w:val="00E810B5"/>
    <w:rsid w:val="00E81231"/>
    <w:rsid w:val="00E82B23"/>
    <w:rsid w:val="00E8337F"/>
    <w:rsid w:val="00E838C0"/>
    <w:rsid w:val="00E83DE2"/>
    <w:rsid w:val="00E90865"/>
    <w:rsid w:val="00E918CF"/>
    <w:rsid w:val="00E91DF0"/>
    <w:rsid w:val="00E944EA"/>
    <w:rsid w:val="00E9510F"/>
    <w:rsid w:val="00E95E0F"/>
    <w:rsid w:val="00E9648C"/>
    <w:rsid w:val="00E965C7"/>
    <w:rsid w:val="00E9757F"/>
    <w:rsid w:val="00E977AD"/>
    <w:rsid w:val="00E979DA"/>
    <w:rsid w:val="00E97E70"/>
    <w:rsid w:val="00EA0EF6"/>
    <w:rsid w:val="00EA0EFD"/>
    <w:rsid w:val="00EA1197"/>
    <w:rsid w:val="00EA149F"/>
    <w:rsid w:val="00EA1676"/>
    <w:rsid w:val="00EA167F"/>
    <w:rsid w:val="00EA1D54"/>
    <w:rsid w:val="00EA210E"/>
    <w:rsid w:val="00EA2613"/>
    <w:rsid w:val="00EA302A"/>
    <w:rsid w:val="00EA3707"/>
    <w:rsid w:val="00EA395B"/>
    <w:rsid w:val="00EA3ED2"/>
    <w:rsid w:val="00EA4200"/>
    <w:rsid w:val="00EA433C"/>
    <w:rsid w:val="00EA5566"/>
    <w:rsid w:val="00EA7FEE"/>
    <w:rsid w:val="00EB045A"/>
    <w:rsid w:val="00EB0E7B"/>
    <w:rsid w:val="00EB103F"/>
    <w:rsid w:val="00EB10C6"/>
    <w:rsid w:val="00EB1240"/>
    <w:rsid w:val="00EB1F92"/>
    <w:rsid w:val="00EB330C"/>
    <w:rsid w:val="00EB4965"/>
    <w:rsid w:val="00EB50B0"/>
    <w:rsid w:val="00EB50EB"/>
    <w:rsid w:val="00EB5B68"/>
    <w:rsid w:val="00EB61F7"/>
    <w:rsid w:val="00EB6BBC"/>
    <w:rsid w:val="00EB7003"/>
    <w:rsid w:val="00EB71C2"/>
    <w:rsid w:val="00EC0BE7"/>
    <w:rsid w:val="00EC0BFD"/>
    <w:rsid w:val="00EC0D3C"/>
    <w:rsid w:val="00EC1C5D"/>
    <w:rsid w:val="00EC2296"/>
    <w:rsid w:val="00EC2441"/>
    <w:rsid w:val="00EC2A6A"/>
    <w:rsid w:val="00EC6EAA"/>
    <w:rsid w:val="00EC6F6E"/>
    <w:rsid w:val="00EC700F"/>
    <w:rsid w:val="00ED0A91"/>
    <w:rsid w:val="00ED0E0B"/>
    <w:rsid w:val="00ED0FF6"/>
    <w:rsid w:val="00ED1918"/>
    <w:rsid w:val="00ED1EC6"/>
    <w:rsid w:val="00ED2981"/>
    <w:rsid w:val="00ED2ADF"/>
    <w:rsid w:val="00ED433A"/>
    <w:rsid w:val="00ED533A"/>
    <w:rsid w:val="00ED54F3"/>
    <w:rsid w:val="00ED585A"/>
    <w:rsid w:val="00EE06E8"/>
    <w:rsid w:val="00EE1553"/>
    <w:rsid w:val="00EE18D8"/>
    <w:rsid w:val="00EE1C23"/>
    <w:rsid w:val="00EE25E8"/>
    <w:rsid w:val="00EE2804"/>
    <w:rsid w:val="00EE2DBF"/>
    <w:rsid w:val="00EE3CB6"/>
    <w:rsid w:val="00EE4221"/>
    <w:rsid w:val="00EE46D2"/>
    <w:rsid w:val="00EE4ED7"/>
    <w:rsid w:val="00EE51E8"/>
    <w:rsid w:val="00EE55E8"/>
    <w:rsid w:val="00EE5DB7"/>
    <w:rsid w:val="00EE69CA"/>
    <w:rsid w:val="00EE71A6"/>
    <w:rsid w:val="00EF0768"/>
    <w:rsid w:val="00EF078A"/>
    <w:rsid w:val="00EF0B4D"/>
    <w:rsid w:val="00EF0B95"/>
    <w:rsid w:val="00EF10EE"/>
    <w:rsid w:val="00EF14F0"/>
    <w:rsid w:val="00EF2990"/>
    <w:rsid w:val="00EF2E30"/>
    <w:rsid w:val="00EF2F0E"/>
    <w:rsid w:val="00EF3079"/>
    <w:rsid w:val="00EF375C"/>
    <w:rsid w:val="00EF38F8"/>
    <w:rsid w:val="00EF39D7"/>
    <w:rsid w:val="00EF49C0"/>
    <w:rsid w:val="00EF51DF"/>
    <w:rsid w:val="00EF61E4"/>
    <w:rsid w:val="00EF6614"/>
    <w:rsid w:val="00EF7AAE"/>
    <w:rsid w:val="00EF7ED1"/>
    <w:rsid w:val="00F00058"/>
    <w:rsid w:val="00F00418"/>
    <w:rsid w:val="00F0074E"/>
    <w:rsid w:val="00F01059"/>
    <w:rsid w:val="00F01B53"/>
    <w:rsid w:val="00F01EFD"/>
    <w:rsid w:val="00F02561"/>
    <w:rsid w:val="00F02696"/>
    <w:rsid w:val="00F035C8"/>
    <w:rsid w:val="00F0386B"/>
    <w:rsid w:val="00F03981"/>
    <w:rsid w:val="00F05547"/>
    <w:rsid w:val="00F06A7E"/>
    <w:rsid w:val="00F06E5E"/>
    <w:rsid w:val="00F07B44"/>
    <w:rsid w:val="00F10024"/>
    <w:rsid w:val="00F10047"/>
    <w:rsid w:val="00F1182F"/>
    <w:rsid w:val="00F11CD3"/>
    <w:rsid w:val="00F14181"/>
    <w:rsid w:val="00F14821"/>
    <w:rsid w:val="00F14A5B"/>
    <w:rsid w:val="00F151D6"/>
    <w:rsid w:val="00F15231"/>
    <w:rsid w:val="00F21503"/>
    <w:rsid w:val="00F2418B"/>
    <w:rsid w:val="00F25340"/>
    <w:rsid w:val="00F266C7"/>
    <w:rsid w:val="00F26E76"/>
    <w:rsid w:val="00F27BCD"/>
    <w:rsid w:val="00F31884"/>
    <w:rsid w:val="00F32181"/>
    <w:rsid w:val="00F32246"/>
    <w:rsid w:val="00F33B2F"/>
    <w:rsid w:val="00F34927"/>
    <w:rsid w:val="00F3620A"/>
    <w:rsid w:val="00F36971"/>
    <w:rsid w:val="00F370A5"/>
    <w:rsid w:val="00F40BE0"/>
    <w:rsid w:val="00F40C54"/>
    <w:rsid w:val="00F41216"/>
    <w:rsid w:val="00F41344"/>
    <w:rsid w:val="00F423EC"/>
    <w:rsid w:val="00F45C0D"/>
    <w:rsid w:val="00F460EA"/>
    <w:rsid w:val="00F467FA"/>
    <w:rsid w:val="00F503CF"/>
    <w:rsid w:val="00F50938"/>
    <w:rsid w:val="00F51EE5"/>
    <w:rsid w:val="00F54D8D"/>
    <w:rsid w:val="00F56DB0"/>
    <w:rsid w:val="00F56FFF"/>
    <w:rsid w:val="00F61449"/>
    <w:rsid w:val="00F61643"/>
    <w:rsid w:val="00F61E00"/>
    <w:rsid w:val="00F61F12"/>
    <w:rsid w:val="00F64494"/>
    <w:rsid w:val="00F644E2"/>
    <w:rsid w:val="00F645DB"/>
    <w:rsid w:val="00F65140"/>
    <w:rsid w:val="00F6518C"/>
    <w:rsid w:val="00F65491"/>
    <w:rsid w:val="00F654BE"/>
    <w:rsid w:val="00F6560C"/>
    <w:rsid w:val="00F659F2"/>
    <w:rsid w:val="00F65A9A"/>
    <w:rsid w:val="00F66BD6"/>
    <w:rsid w:val="00F70E86"/>
    <w:rsid w:val="00F740EA"/>
    <w:rsid w:val="00F7642B"/>
    <w:rsid w:val="00F764B0"/>
    <w:rsid w:val="00F76B33"/>
    <w:rsid w:val="00F771D3"/>
    <w:rsid w:val="00F77F32"/>
    <w:rsid w:val="00F812F0"/>
    <w:rsid w:val="00F81B5B"/>
    <w:rsid w:val="00F81D43"/>
    <w:rsid w:val="00F822C2"/>
    <w:rsid w:val="00F82FC0"/>
    <w:rsid w:val="00F8386C"/>
    <w:rsid w:val="00F8508A"/>
    <w:rsid w:val="00F852EF"/>
    <w:rsid w:val="00F860FB"/>
    <w:rsid w:val="00F86590"/>
    <w:rsid w:val="00F86769"/>
    <w:rsid w:val="00F86A18"/>
    <w:rsid w:val="00F8777E"/>
    <w:rsid w:val="00F87C4B"/>
    <w:rsid w:val="00F914F4"/>
    <w:rsid w:val="00F931CD"/>
    <w:rsid w:val="00F94334"/>
    <w:rsid w:val="00F94ED3"/>
    <w:rsid w:val="00F957F9"/>
    <w:rsid w:val="00F9687D"/>
    <w:rsid w:val="00F96B50"/>
    <w:rsid w:val="00F974D9"/>
    <w:rsid w:val="00F97729"/>
    <w:rsid w:val="00F97CBE"/>
    <w:rsid w:val="00FA0037"/>
    <w:rsid w:val="00FA16C9"/>
    <w:rsid w:val="00FA37F6"/>
    <w:rsid w:val="00FA4994"/>
    <w:rsid w:val="00FA7F03"/>
    <w:rsid w:val="00FB0559"/>
    <w:rsid w:val="00FB08AE"/>
    <w:rsid w:val="00FB2409"/>
    <w:rsid w:val="00FB3A97"/>
    <w:rsid w:val="00FB3BE0"/>
    <w:rsid w:val="00FB4108"/>
    <w:rsid w:val="00FB43A3"/>
    <w:rsid w:val="00FB45DF"/>
    <w:rsid w:val="00FB4C16"/>
    <w:rsid w:val="00FB4F4A"/>
    <w:rsid w:val="00FB4F7E"/>
    <w:rsid w:val="00FB53F2"/>
    <w:rsid w:val="00FB5E15"/>
    <w:rsid w:val="00FB5E82"/>
    <w:rsid w:val="00FB6BED"/>
    <w:rsid w:val="00FB7E2B"/>
    <w:rsid w:val="00FC0D42"/>
    <w:rsid w:val="00FC18CC"/>
    <w:rsid w:val="00FC30DC"/>
    <w:rsid w:val="00FC4D05"/>
    <w:rsid w:val="00FC51A6"/>
    <w:rsid w:val="00FC5E54"/>
    <w:rsid w:val="00FC68FC"/>
    <w:rsid w:val="00FC6BCA"/>
    <w:rsid w:val="00FD2731"/>
    <w:rsid w:val="00FD3A46"/>
    <w:rsid w:val="00FD3C1F"/>
    <w:rsid w:val="00FD4ECA"/>
    <w:rsid w:val="00FE08FE"/>
    <w:rsid w:val="00FE0C0E"/>
    <w:rsid w:val="00FE4363"/>
    <w:rsid w:val="00FE4572"/>
    <w:rsid w:val="00FE50DB"/>
    <w:rsid w:val="00FE523A"/>
    <w:rsid w:val="00FE627A"/>
    <w:rsid w:val="00FE6359"/>
    <w:rsid w:val="00FE7F69"/>
    <w:rsid w:val="00FF087F"/>
    <w:rsid w:val="00FF284C"/>
    <w:rsid w:val="00FF4A26"/>
    <w:rsid w:val="00FF5C92"/>
    <w:rsid w:val="00FF7D82"/>
    <w:rsid w:val="00FF7DB4"/>
    <w:rsid w:val="00FF7E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0BAED"/>
  <w15:chartTrackingRefBased/>
  <w15:docId w15:val="{35C1F954-4610-49B1-BA93-1B58E514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B69"/>
    <w:rPr>
      <w:sz w:val="22"/>
      <w:szCs w:val="22"/>
      <w:lang w:val="en-CA" w:eastAsia="en-US"/>
    </w:rPr>
  </w:style>
  <w:style w:type="paragraph" w:styleId="Heading1">
    <w:name w:val="heading 1"/>
    <w:basedOn w:val="Normal"/>
    <w:next w:val="Heading2"/>
    <w:link w:val="Heading1Char"/>
    <w:uiPriority w:val="99"/>
    <w:qFormat/>
    <w:rsid w:val="003A609E"/>
    <w:pPr>
      <w:outlineLvl w:val="0"/>
    </w:pPr>
    <w:rPr>
      <w:b/>
      <w:bCs/>
      <w:sz w:val="34"/>
      <w:szCs w:val="34"/>
    </w:rPr>
  </w:style>
  <w:style w:type="paragraph" w:styleId="Heading2">
    <w:name w:val="heading 2"/>
    <w:basedOn w:val="Normal"/>
    <w:link w:val="Heading2Char"/>
    <w:uiPriority w:val="99"/>
    <w:qFormat/>
    <w:rsid w:val="003A609E"/>
    <w:pPr>
      <w:outlineLvl w:val="1"/>
    </w:pPr>
    <w:rPr>
      <w:sz w:val="26"/>
      <w:szCs w:val="26"/>
    </w:rPr>
  </w:style>
  <w:style w:type="paragraph" w:styleId="Heading3">
    <w:name w:val="heading 3"/>
    <w:basedOn w:val="Normal"/>
    <w:next w:val="Normal"/>
    <w:qFormat/>
    <w:locked/>
    <w:rsid w:val="00E6035B"/>
    <w:pPr>
      <w:keepNext/>
      <w:autoSpaceDE w:val="0"/>
      <w:autoSpaceDN w:val="0"/>
      <w:adjustRightInd w:val="0"/>
      <w:outlineLvl w:val="2"/>
    </w:pPr>
    <w:rPr>
      <w:rFonts w:ascii="Arial" w:hAnsi="Arial" w:cs="Arial"/>
      <w:i/>
      <w:szCs w:val="20"/>
      <w:lang w:val="en-US"/>
    </w:rPr>
  </w:style>
  <w:style w:type="paragraph" w:styleId="Heading4">
    <w:name w:val="heading 4"/>
    <w:basedOn w:val="Normal"/>
    <w:next w:val="Normal"/>
    <w:link w:val="Heading4Char"/>
    <w:uiPriority w:val="99"/>
    <w:qFormat/>
    <w:rsid w:val="0065766E"/>
    <w:pPr>
      <w:keepNext/>
      <w:spacing w:before="240" w:after="60"/>
      <w:outlineLvl w:val="3"/>
    </w:pPr>
    <w:rPr>
      <w:b/>
      <w:bCs/>
      <w:sz w:val="28"/>
      <w:szCs w:val="28"/>
    </w:rPr>
  </w:style>
  <w:style w:type="paragraph" w:styleId="Heading5">
    <w:name w:val="heading 5"/>
    <w:basedOn w:val="Normal"/>
    <w:next w:val="Normal"/>
    <w:qFormat/>
    <w:locked/>
    <w:rsid w:val="001E25C5"/>
    <w:pPr>
      <w:numPr>
        <w:ilvl w:val="4"/>
        <w:numId w:val="1"/>
      </w:numPr>
      <w:spacing w:before="240" w:after="60"/>
      <w:outlineLvl w:val="4"/>
    </w:pPr>
    <w:rPr>
      <w:b/>
      <w:bCs/>
      <w:i/>
      <w:iCs/>
      <w:sz w:val="26"/>
      <w:szCs w:val="26"/>
    </w:rPr>
  </w:style>
  <w:style w:type="paragraph" w:styleId="Heading6">
    <w:name w:val="heading 6"/>
    <w:basedOn w:val="Normal"/>
    <w:next w:val="Normal"/>
    <w:qFormat/>
    <w:locked/>
    <w:rsid w:val="001E25C5"/>
    <w:pPr>
      <w:numPr>
        <w:ilvl w:val="5"/>
        <w:numId w:val="1"/>
      </w:numPr>
      <w:spacing w:before="240" w:after="60"/>
      <w:outlineLvl w:val="5"/>
    </w:pPr>
    <w:rPr>
      <w:b/>
      <w:bCs/>
    </w:rPr>
  </w:style>
  <w:style w:type="paragraph" w:styleId="Heading7">
    <w:name w:val="heading 7"/>
    <w:basedOn w:val="Normal"/>
    <w:next w:val="Normal"/>
    <w:qFormat/>
    <w:locked/>
    <w:rsid w:val="001E25C5"/>
    <w:pPr>
      <w:numPr>
        <w:ilvl w:val="6"/>
        <w:numId w:val="1"/>
      </w:numPr>
      <w:spacing w:before="240" w:after="60"/>
      <w:outlineLvl w:val="6"/>
    </w:pPr>
    <w:rPr>
      <w:sz w:val="24"/>
      <w:szCs w:val="24"/>
    </w:rPr>
  </w:style>
  <w:style w:type="paragraph" w:styleId="Heading8">
    <w:name w:val="heading 8"/>
    <w:basedOn w:val="Normal"/>
    <w:next w:val="Normal"/>
    <w:link w:val="Heading8Char"/>
    <w:qFormat/>
    <w:locked/>
    <w:rsid w:val="001E25C5"/>
    <w:pPr>
      <w:numPr>
        <w:ilvl w:val="7"/>
        <w:numId w:val="1"/>
      </w:numPr>
      <w:spacing w:before="240" w:after="60"/>
      <w:outlineLvl w:val="7"/>
    </w:pPr>
    <w:rPr>
      <w:i/>
      <w:iCs/>
      <w:sz w:val="24"/>
      <w:szCs w:val="24"/>
    </w:rPr>
  </w:style>
  <w:style w:type="paragraph" w:styleId="Heading9">
    <w:name w:val="heading 9"/>
    <w:basedOn w:val="Normal"/>
    <w:next w:val="Normal"/>
    <w:qFormat/>
    <w:locked/>
    <w:rsid w:val="001E25C5"/>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Pr>
      <w:rFonts w:ascii="Cambria" w:hAnsi="Cambria" w:cs="Cambria"/>
      <w:b/>
      <w:bCs/>
      <w:i/>
      <w:iCs/>
      <w:sz w:val="28"/>
      <w:szCs w:val="28"/>
      <w:lang w:val="en-CA" w:eastAsia="x-none"/>
    </w:rPr>
  </w:style>
  <w:style w:type="character" w:customStyle="1" w:styleId="Heading1Char">
    <w:name w:val="Heading 1 Char"/>
    <w:link w:val="Heading1"/>
    <w:uiPriority w:val="99"/>
    <w:locked/>
    <w:rPr>
      <w:rFonts w:ascii="Cambria" w:hAnsi="Cambria" w:cs="Cambria"/>
      <w:b/>
      <w:bCs/>
      <w:kern w:val="32"/>
      <w:sz w:val="32"/>
      <w:szCs w:val="32"/>
      <w:lang w:val="en-CA" w:eastAsia="x-none"/>
    </w:rPr>
  </w:style>
  <w:style w:type="character" w:customStyle="1" w:styleId="Heading4Char">
    <w:name w:val="Heading 4 Char"/>
    <w:link w:val="Heading4"/>
    <w:uiPriority w:val="99"/>
    <w:semiHidden/>
    <w:locked/>
    <w:rPr>
      <w:rFonts w:ascii="Calibri" w:hAnsi="Calibri" w:cs="Calibri"/>
      <w:b/>
      <w:bCs/>
      <w:sz w:val="28"/>
      <w:szCs w:val="28"/>
      <w:lang w:val="en-CA" w:eastAsia="x-none"/>
    </w:rPr>
  </w:style>
  <w:style w:type="paragraph" w:customStyle="1" w:styleId="CoverHdg2">
    <w:name w:val="Cover Hdg 2"/>
    <w:basedOn w:val="Heading2"/>
    <w:rsid w:val="003A609E"/>
    <w:rPr>
      <w:sz w:val="28"/>
      <w:szCs w:val="28"/>
    </w:rPr>
  </w:style>
  <w:style w:type="paragraph" w:styleId="Header">
    <w:name w:val="header"/>
    <w:basedOn w:val="Normal"/>
    <w:link w:val="HeaderChar"/>
    <w:uiPriority w:val="99"/>
    <w:rsid w:val="003A609E"/>
    <w:pPr>
      <w:tabs>
        <w:tab w:val="center" w:pos="4565"/>
        <w:tab w:val="right" w:pos="9130"/>
      </w:tabs>
    </w:pPr>
    <w:rPr>
      <w:b/>
      <w:bCs/>
      <w:sz w:val="18"/>
      <w:szCs w:val="18"/>
    </w:rPr>
  </w:style>
  <w:style w:type="character" w:customStyle="1" w:styleId="HeaderChar">
    <w:name w:val="Header Char"/>
    <w:link w:val="Header"/>
    <w:uiPriority w:val="99"/>
    <w:semiHidden/>
    <w:locked/>
    <w:rPr>
      <w:sz w:val="22"/>
      <w:szCs w:val="22"/>
      <w:lang w:val="en-CA" w:eastAsia="x-none"/>
    </w:rPr>
  </w:style>
  <w:style w:type="character" w:styleId="PageNumber">
    <w:name w:val="page number"/>
    <w:uiPriority w:val="99"/>
    <w:rsid w:val="003A609E"/>
    <w:rPr>
      <w:rFonts w:ascii="Times New Roman" w:hAnsi="Times New Roman" w:cs="Times New Roman"/>
      <w:noProof/>
      <w:sz w:val="22"/>
      <w:szCs w:val="22"/>
      <w:lang w:val="en-CA"/>
    </w:rPr>
  </w:style>
  <w:style w:type="paragraph" w:customStyle="1" w:styleId="Version">
    <w:name w:val="Version"/>
    <w:basedOn w:val="Normal"/>
    <w:uiPriority w:val="99"/>
    <w:rsid w:val="003A609E"/>
    <w:pPr>
      <w:jc w:val="right"/>
    </w:pPr>
    <w:rPr>
      <w:b/>
      <w:bCs/>
      <w:caps/>
      <w:sz w:val="36"/>
      <w:szCs w:val="36"/>
    </w:rPr>
  </w:style>
  <w:style w:type="character" w:customStyle="1" w:styleId="CharBold">
    <w:name w:val="Char. Bold"/>
    <w:rsid w:val="003A609E"/>
    <w:rPr>
      <w:rFonts w:ascii="Times New Roman" w:hAnsi="Times New Roman" w:cs="Times New Roman"/>
      <w:b/>
      <w:bCs/>
      <w:sz w:val="24"/>
      <w:szCs w:val="24"/>
    </w:rPr>
  </w:style>
  <w:style w:type="paragraph" w:styleId="Footer">
    <w:name w:val="footer"/>
    <w:basedOn w:val="Normal"/>
    <w:link w:val="FooterChar"/>
    <w:rsid w:val="003A609E"/>
    <w:pPr>
      <w:tabs>
        <w:tab w:val="center" w:pos="4320"/>
        <w:tab w:val="right" w:pos="8640"/>
      </w:tabs>
    </w:pPr>
  </w:style>
  <w:style w:type="character" w:customStyle="1" w:styleId="FooterChar">
    <w:name w:val="Footer Char"/>
    <w:link w:val="Footer"/>
    <w:locked/>
    <w:rPr>
      <w:sz w:val="22"/>
      <w:szCs w:val="22"/>
      <w:lang w:val="en-CA" w:eastAsia="x-none"/>
    </w:rPr>
  </w:style>
  <w:style w:type="paragraph" w:customStyle="1" w:styleId="Indent1">
    <w:name w:val="Indent 1"/>
    <w:basedOn w:val="Normal"/>
    <w:uiPriority w:val="99"/>
    <w:rsid w:val="003A609E"/>
    <w:pPr>
      <w:spacing w:after="260" w:line="260" w:lineRule="atLeast"/>
      <w:ind w:left="431"/>
    </w:pPr>
  </w:style>
  <w:style w:type="paragraph" w:customStyle="1" w:styleId="TableFigures">
    <w:name w:val="Table Figures"/>
    <w:basedOn w:val="Normal"/>
    <w:rsid w:val="003A609E"/>
    <w:pPr>
      <w:tabs>
        <w:tab w:val="decimal" w:pos="1296"/>
      </w:tabs>
    </w:pPr>
  </w:style>
  <w:style w:type="paragraph" w:customStyle="1" w:styleId="TableText">
    <w:name w:val="Table Text"/>
    <w:basedOn w:val="Normal"/>
    <w:rsid w:val="003A609E"/>
    <w:pPr>
      <w:ind w:left="432" w:hanging="432"/>
    </w:pPr>
  </w:style>
  <w:style w:type="paragraph" w:customStyle="1" w:styleId="corpsnotes">
    <w:name w:val="corpsnotes"/>
    <w:basedOn w:val="Normal"/>
    <w:uiPriority w:val="99"/>
    <w:rsid w:val="003A609E"/>
    <w:pPr>
      <w:tabs>
        <w:tab w:val="left" w:pos="-504"/>
      </w:tabs>
      <w:spacing w:after="240" w:line="288" w:lineRule="auto"/>
      <w:jc w:val="both"/>
    </w:pPr>
    <w:rPr>
      <w:rFonts w:ascii="Arial" w:eastAsia="SimSun" w:hAnsi="Arial" w:cs="Arial"/>
      <w:lang w:val="fr-CA"/>
    </w:rPr>
  </w:style>
  <w:style w:type="paragraph" w:styleId="BodyText2">
    <w:name w:val="Body Text 2"/>
    <w:basedOn w:val="Normal"/>
    <w:link w:val="BodyText2Char"/>
    <w:uiPriority w:val="99"/>
    <w:rsid w:val="003A609E"/>
    <w:pPr>
      <w:tabs>
        <w:tab w:val="left" w:pos="-504"/>
        <w:tab w:val="left" w:pos="0"/>
        <w:tab w:val="left" w:pos="720"/>
        <w:tab w:val="left" w:pos="1440"/>
        <w:tab w:val="left" w:pos="2160"/>
        <w:tab w:val="left" w:pos="2880"/>
      </w:tabs>
      <w:spacing w:after="120" w:line="480" w:lineRule="auto"/>
      <w:jc w:val="both"/>
    </w:pPr>
    <w:rPr>
      <w:rFonts w:ascii="Arial" w:hAnsi="Arial" w:cs="Arial"/>
      <w:sz w:val="20"/>
      <w:szCs w:val="20"/>
      <w:lang w:val="fr-CA" w:eastAsia="fr-FR"/>
    </w:rPr>
  </w:style>
  <w:style w:type="character" w:customStyle="1" w:styleId="BodyText2Char">
    <w:name w:val="Body Text 2 Char"/>
    <w:link w:val="BodyText2"/>
    <w:uiPriority w:val="99"/>
    <w:semiHidden/>
    <w:locked/>
    <w:rPr>
      <w:sz w:val="22"/>
      <w:szCs w:val="22"/>
      <w:lang w:val="en-CA" w:eastAsia="x-none"/>
    </w:rPr>
  </w:style>
  <w:style w:type="paragraph" w:styleId="BodyText">
    <w:name w:val="Body Text"/>
    <w:basedOn w:val="Normal"/>
    <w:link w:val="BodyTextChar"/>
    <w:uiPriority w:val="99"/>
    <w:rsid w:val="003A609E"/>
    <w:pPr>
      <w:tabs>
        <w:tab w:val="left" w:pos="-504"/>
        <w:tab w:val="left" w:pos="0"/>
        <w:tab w:val="left" w:pos="720"/>
        <w:tab w:val="left" w:pos="1440"/>
        <w:tab w:val="left" w:pos="2160"/>
        <w:tab w:val="left" w:pos="2880"/>
      </w:tabs>
      <w:spacing w:after="120"/>
      <w:jc w:val="both"/>
    </w:pPr>
    <w:rPr>
      <w:rFonts w:ascii="Arial" w:hAnsi="Arial" w:cs="Arial"/>
      <w:sz w:val="20"/>
      <w:szCs w:val="20"/>
      <w:lang w:val="fr-CA" w:eastAsia="fr-FR"/>
    </w:rPr>
  </w:style>
  <w:style w:type="character" w:customStyle="1" w:styleId="BodyTextChar">
    <w:name w:val="Body Text Char"/>
    <w:link w:val="BodyText"/>
    <w:uiPriority w:val="99"/>
    <w:locked/>
    <w:rPr>
      <w:sz w:val="22"/>
      <w:szCs w:val="22"/>
      <w:lang w:val="en-CA" w:eastAsia="x-none"/>
    </w:rPr>
  </w:style>
  <w:style w:type="paragraph" w:styleId="CommentText">
    <w:name w:val="annotation text"/>
    <w:basedOn w:val="Normal"/>
    <w:link w:val="CommentTextChar"/>
    <w:uiPriority w:val="99"/>
    <w:semiHidden/>
    <w:rsid w:val="003A609E"/>
    <w:pPr>
      <w:tabs>
        <w:tab w:val="left" w:pos="-504"/>
        <w:tab w:val="left" w:pos="0"/>
        <w:tab w:val="left" w:pos="720"/>
        <w:tab w:val="left" w:pos="1440"/>
        <w:tab w:val="left" w:pos="2160"/>
        <w:tab w:val="left" w:pos="2880"/>
      </w:tabs>
      <w:jc w:val="both"/>
    </w:pPr>
    <w:rPr>
      <w:rFonts w:ascii="Arial" w:hAnsi="Arial" w:cs="Arial"/>
      <w:sz w:val="20"/>
      <w:szCs w:val="20"/>
      <w:lang w:val="fr-CA" w:eastAsia="fr-FR"/>
    </w:rPr>
  </w:style>
  <w:style w:type="character" w:customStyle="1" w:styleId="CommentTextChar">
    <w:name w:val="Comment Text Char"/>
    <w:link w:val="CommentText"/>
    <w:uiPriority w:val="99"/>
    <w:semiHidden/>
    <w:locked/>
    <w:rPr>
      <w:lang w:val="en-CA" w:eastAsia="x-none"/>
    </w:rPr>
  </w:style>
  <w:style w:type="paragraph" w:customStyle="1" w:styleId="Texte">
    <w:name w:val="Texte"/>
    <w:rsid w:val="003A609E"/>
    <w:pPr>
      <w:spacing w:line="360" w:lineRule="exact"/>
      <w:jc w:val="both"/>
    </w:pPr>
    <w:rPr>
      <w:color w:val="000000"/>
      <w:sz w:val="24"/>
      <w:szCs w:val="24"/>
      <w:u w:color="000000"/>
      <w:lang w:val="fr-FR" w:eastAsia="fr-FR"/>
    </w:rPr>
  </w:style>
  <w:style w:type="paragraph" w:customStyle="1" w:styleId="NormalDroite">
    <w:name w:val="Normal + Droite"/>
    <w:aliases w:val="Droite :  0,13 cm"/>
    <w:basedOn w:val="Normal"/>
    <w:rsid w:val="002F31F0"/>
    <w:pPr>
      <w:tabs>
        <w:tab w:val="left" w:pos="-504"/>
        <w:tab w:val="left" w:pos="0"/>
        <w:tab w:val="left" w:pos="720"/>
        <w:tab w:val="left" w:pos="1440"/>
        <w:tab w:val="left" w:pos="2160"/>
        <w:tab w:val="left" w:pos="2880"/>
      </w:tabs>
      <w:ind w:right="288"/>
      <w:jc w:val="right"/>
    </w:pPr>
    <w:rPr>
      <w:rFonts w:ascii="Arial" w:hAnsi="Arial" w:cs="Arial"/>
      <w:sz w:val="20"/>
      <w:szCs w:val="20"/>
      <w:lang w:val="fr-CA" w:eastAsia="fr-FR"/>
    </w:rPr>
  </w:style>
  <w:style w:type="paragraph" w:styleId="BalloonText">
    <w:name w:val="Balloon Text"/>
    <w:basedOn w:val="Normal"/>
    <w:link w:val="BalloonTextChar"/>
    <w:uiPriority w:val="99"/>
    <w:semiHidden/>
    <w:rsid w:val="00075C25"/>
    <w:rPr>
      <w:rFonts w:ascii="Tahoma" w:hAnsi="Tahoma" w:cs="Tahoma"/>
      <w:sz w:val="16"/>
      <w:szCs w:val="16"/>
    </w:rPr>
  </w:style>
  <w:style w:type="character" w:customStyle="1" w:styleId="BalloonTextChar">
    <w:name w:val="Balloon Text Char"/>
    <w:link w:val="BalloonText"/>
    <w:uiPriority w:val="99"/>
    <w:semiHidden/>
    <w:locked/>
    <w:rPr>
      <w:sz w:val="2"/>
      <w:szCs w:val="2"/>
      <w:lang w:val="en-CA" w:eastAsia="x-none"/>
    </w:rPr>
  </w:style>
  <w:style w:type="paragraph" w:customStyle="1" w:styleId="Paragraphedeliste1">
    <w:name w:val="Paragraphe de liste1"/>
    <w:basedOn w:val="Normal"/>
    <w:uiPriority w:val="99"/>
    <w:qFormat/>
    <w:rsid w:val="00722CE3"/>
    <w:pPr>
      <w:spacing w:after="200" w:line="276" w:lineRule="auto"/>
      <w:ind w:left="720"/>
    </w:pPr>
    <w:rPr>
      <w:rFonts w:ascii="Calibri" w:hAnsi="Calibri" w:cs="Calibri"/>
      <w:lang w:val="fr-FR"/>
    </w:rPr>
  </w:style>
  <w:style w:type="table" w:styleId="TableGrid">
    <w:name w:val="Table Grid"/>
    <w:basedOn w:val="TableNormal"/>
    <w:rsid w:val="005B747B"/>
    <w:tblPr>
      <w:tblInd w:w="0" w:type="nil"/>
    </w:tblPr>
  </w:style>
  <w:style w:type="paragraph" w:customStyle="1" w:styleId="Disclaimer">
    <w:name w:val="Disclaimer"/>
    <w:basedOn w:val="Normal"/>
    <w:uiPriority w:val="99"/>
    <w:rsid w:val="009759B4"/>
    <w:pPr>
      <w:spacing w:line="200" w:lineRule="exact"/>
    </w:pPr>
    <w:rPr>
      <w:sz w:val="16"/>
      <w:szCs w:val="16"/>
    </w:rPr>
  </w:style>
  <w:style w:type="paragraph" w:styleId="BodyTextIndent">
    <w:name w:val="Body Text Indent"/>
    <w:basedOn w:val="Normal"/>
    <w:link w:val="BodyTextIndentChar"/>
    <w:uiPriority w:val="99"/>
    <w:rsid w:val="00DE1A33"/>
    <w:pPr>
      <w:spacing w:after="120"/>
      <w:ind w:left="283"/>
    </w:pPr>
  </w:style>
  <w:style w:type="character" w:customStyle="1" w:styleId="BodyTextIndentChar">
    <w:name w:val="Body Text Indent Char"/>
    <w:link w:val="BodyTextIndent"/>
    <w:uiPriority w:val="99"/>
    <w:semiHidden/>
    <w:locked/>
    <w:rPr>
      <w:sz w:val="22"/>
      <w:szCs w:val="22"/>
      <w:lang w:val="en-CA" w:eastAsia="x-none"/>
    </w:rPr>
  </w:style>
  <w:style w:type="paragraph" w:styleId="NormalWeb">
    <w:name w:val="Normal (Web)"/>
    <w:basedOn w:val="Normal"/>
    <w:uiPriority w:val="99"/>
    <w:rsid w:val="00E523D7"/>
    <w:pPr>
      <w:spacing w:before="100" w:beforeAutospacing="1" w:after="100" w:afterAutospacing="1"/>
    </w:pPr>
    <w:rPr>
      <w:sz w:val="24"/>
      <w:szCs w:val="24"/>
      <w:lang w:val="fr-FR" w:eastAsia="fr-FR"/>
    </w:rPr>
  </w:style>
  <w:style w:type="character" w:styleId="Strong">
    <w:name w:val="Strong"/>
    <w:uiPriority w:val="22"/>
    <w:qFormat/>
    <w:rsid w:val="00E523D7"/>
    <w:rPr>
      <w:b/>
      <w:bCs/>
    </w:rPr>
  </w:style>
  <w:style w:type="character" w:styleId="Hyperlink">
    <w:name w:val="Hyperlink"/>
    <w:uiPriority w:val="99"/>
    <w:rsid w:val="00E523D7"/>
    <w:rPr>
      <w:color w:val="0000FF"/>
      <w:u w:val="single"/>
    </w:rPr>
  </w:style>
  <w:style w:type="paragraph" w:customStyle="1" w:styleId="WhiteBold">
    <w:name w:val="WhiteBold"/>
    <w:basedOn w:val="Normal"/>
    <w:rsid w:val="0038117D"/>
    <w:pPr>
      <w:spacing w:line="200" w:lineRule="exact"/>
    </w:pPr>
    <w:rPr>
      <w:b/>
      <w:color w:val="FFFFFF"/>
      <w:sz w:val="16"/>
      <w:szCs w:val="20"/>
    </w:rPr>
  </w:style>
  <w:style w:type="paragraph" w:customStyle="1" w:styleId="TableHeading">
    <w:name w:val="Table Heading"/>
    <w:basedOn w:val="Normal"/>
    <w:rsid w:val="00751A4B"/>
    <w:pPr>
      <w:ind w:right="144"/>
      <w:jc w:val="right"/>
    </w:pPr>
    <w:rPr>
      <w:b/>
      <w:szCs w:val="20"/>
    </w:rPr>
  </w:style>
  <w:style w:type="paragraph" w:customStyle="1" w:styleId="Bullet1">
    <w:name w:val="Bullet 1"/>
    <w:basedOn w:val="Normal"/>
    <w:rsid w:val="001E25C5"/>
    <w:pPr>
      <w:numPr>
        <w:numId w:val="1"/>
      </w:numPr>
      <w:spacing w:after="260" w:line="260" w:lineRule="atLeast"/>
    </w:pPr>
    <w:rPr>
      <w:szCs w:val="20"/>
    </w:rPr>
  </w:style>
  <w:style w:type="paragraph" w:customStyle="1" w:styleId="Bullet2">
    <w:name w:val="Bullet 2"/>
    <w:basedOn w:val="Bullet1"/>
    <w:rsid w:val="001E25C5"/>
    <w:pPr>
      <w:numPr>
        <w:ilvl w:val="1"/>
      </w:numPr>
    </w:pPr>
  </w:style>
  <w:style w:type="paragraph" w:customStyle="1" w:styleId="Bullet3">
    <w:name w:val="Bullet 3"/>
    <w:basedOn w:val="Bullet2"/>
    <w:rsid w:val="001E25C5"/>
    <w:pPr>
      <w:numPr>
        <w:ilvl w:val="2"/>
      </w:numPr>
    </w:pPr>
  </w:style>
  <w:style w:type="paragraph" w:customStyle="1" w:styleId="Bullet4">
    <w:name w:val="Bullet 4"/>
    <w:basedOn w:val="Bullet3"/>
    <w:rsid w:val="001E25C5"/>
    <w:pPr>
      <w:numPr>
        <w:ilvl w:val="3"/>
      </w:numPr>
    </w:pPr>
  </w:style>
  <w:style w:type="paragraph" w:styleId="BodyTextIndent2">
    <w:name w:val="Body Text Indent 2"/>
    <w:basedOn w:val="Normal"/>
    <w:rsid w:val="00E6035B"/>
    <w:pPr>
      <w:spacing w:after="120" w:line="480" w:lineRule="auto"/>
      <w:ind w:left="283"/>
    </w:pPr>
    <w:rPr>
      <w:rFonts w:ascii="Arial" w:hAnsi="Arial" w:cs="Arial"/>
      <w:iCs/>
      <w:szCs w:val="24"/>
    </w:rPr>
  </w:style>
  <w:style w:type="character" w:customStyle="1" w:styleId="CorpsdetexteCar">
    <w:name w:val="Corps de texte Car"/>
    <w:rsid w:val="00E6035B"/>
    <w:rPr>
      <w:rFonts w:ascii="Arial" w:hAnsi="Arial" w:cs="Arial"/>
      <w:color w:val="000000"/>
      <w:sz w:val="22"/>
      <w:szCs w:val="22"/>
      <w:lang w:val="en-US" w:eastAsia="fr-FR" w:bidi="ar-SA"/>
    </w:rPr>
  </w:style>
  <w:style w:type="paragraph" w:styleId="BlockText">
    <w:name w:val="Block Text"/>
    <w:basedOn w:val="Normal"/>
    <w:rsid w:val="00E6035B"/>
    <w:pPr>
      <w:ind w:left="-360" w:right="-360"/>
      <w:jc w:val="both"/>
    </w:pPr>
    <w:rPr>
      <w:rFonts w:ascii="Arial" w:hAnsi="Arial" w:cs="Arial"/>
      <w:bCs/>
      <w:iCs/>
      <w:szCs w:val="28"/>
      <w:lang w:val="fr-CA" w:eastAsia="fr-FR"/>
    </w:rPr>
  </w:style>
  <w:style w:type="paragraph" w:customStyle="1" w:styleId="Chapeau">
    <w:name w:val="Chapeau"/>
    <w:next w:val="Texte"/>
    <w:rsid w:val="00E6035B"/>
    <w:pPr>
      <w:keepNext/>
      <w:spacing w:before="240"/>
    </w:pPr>
    <w:rPr>
      <w:rFonts w:ascii="Helvetica" w:eastAsia="Helvetica" w:hAnsi="Helvetica"/>
      <w:b/>
      <w:color w:val="000000"/>
      <w:sz w:val="36"/>
      <w:u w:color="000000"/>
      <w:lang w:val="fr-FR" w:eastAsia="fr-FR"/>
    </w:rPr>
  </w:style>
  <w:style w:type="paragraph" w:styleId="BodyText3">
    <w:name w:val="Body Text 3"/>
    <w:basedOn w:val="Normal"/>
    <w:rsid w:val="00E6035B"/>
    <w:pPr>
      <w:suppressAutoHyphens/>
      <w:ind w:right="-334"/>
      <w:jc w:val="both"/>
    </w:pPr>
    <w:rPr>
      <w:rFonts w:ascii="Arial" w:hAnsi="Arial" w:cs="Arial"/>
      <w:iCs/>
      <w:sz w:val="20"/>
      <w:szCs w:val="20"/>
      <w:lang w:val="fr-CA" w:eastAsia="fr-FR"/>
    </w:rPr>
  </w:style>
  <w:style w:type="paragraph" w:customStyle="1" w:styleId="White">
    <w:name w:val="White"/>
    <w:basedOn w:val="Normal"/>
    <w:next w:val="Normal"/>
    <w:rsid w:val="00E6035B"/>
    <w:pPr>
      <w:spacing w:line="200" w:lineRule="exact"/>
    </w:pPr>
    <w:rPr>
      <w:color w:val="FFFFFF"/>
      <w:sz w:val="16"/>
      <w:szCs w:val="20"/>
    </w:rPr>
  </w:style>
  <w:style w:type="paragraph" w:customStyle="1" w:styleId="CoverHdg1">
    <w:name w:val="Cover Hdg 1"/>
    <w:basedOn w:val="Heading1"/>
    <w:next w:val="Normal"/>
    <w:rsid w:val="00E6035B"/>
    <w:rPr>
      <w:bCs w:val="0"/>
      <w:sz w:val="38"/>
      <w:szCs w:val="20"/>
    </w:rPr>
  </w:style>
  <w:style w:type="paragraph" w:customStyle="1" w:styleId="DefaultText">
    <w:name w:val="Default Text"/>
    <w:basedOn w:val="Normal"/>
    <w:rsid w:val="00E6035B"/>
    <w:pPr>
      <w:overflowPunct w:val="0"/>
      <w:autoSpaceDE w:val="0"/>
      <w:autoSpaceDN w:val="0"/>
      <w:adjustRightInd w:val="0"/>
      <w:textAlignment w:val="baseline"/>
    </w:pPr>
    <w:rPr>
      <w:sz w:val="24"/>
      <w:szCs w:val="20"/>
      <w:lang w:val="en-US" w:eastAsia="fr-FR"/>
    </w:rPr>
  </w:style>
  <w:style w:type="paragraph" w:styleId="ListParagraph">
    <w:name w:val="List Paragraph"/>
    <w:basedOn w:val="Normal"/>
    <w:uiPriority w:val="34"/>
    <w:qFormat/>
    <w:rsid w:val="005E220F"/>
    <w:pPr>
      <w:spacing w:after="200" w:line="276" w:lineRule="auto"/>
      <w:ind w:left="720"/>
      <w:contextualSpacing/>
    </w:pPr>
    <w:rPr>
      <w:rFonts w:ascii="Calibri" w:hAnsi="Calibri"/>
    </w:rPr>
  </w:style>
  <w:style w:type="paragraph" w:styleId="TOC1">
    <w:name w:val="toc 1"/>
    <w:basedOn w:val="Normal"/>
    <w:next w:val="Normal"/>
    <w:autoRedefine/>
    <w:uiPriority w:val="39"/>
    <w:rsid w:val="00226F0E"/>
    <w:pPr>
      <w:tabs>
        <w:tab w:val="right" w:leader="dot" w:pos="9350"/>
      </w:tabs>
      <w:spacing w:line="300" w:lineRule="auto"/>
      <w:jc w:val="both"/>
    </w:pPr>
    <w:rPr>
      <w:rFonts w:ascii="Arial" w:hAnsi="Arial" w:cs="Arial"/>
      <w:iCs/>
      <w:szCs w:val="20"/>
      <w:lang w:val="fr-CA" w:eastAsia="fr-FR"/>
    </w:rPr>
  </w:style>
  <w:style w:type="paragraph" w:customStyle="1" w:styleId="BalloonText1">
    <w:name w:val="Balloon Text1"/>
    <w:basedOn w:val="Normal"/>
    <w:semiHidden/>
    <w:rsid w:val="00765F7A"/>
    <w:pPr>
      <w:tabs>
        <w:tab w:val="left" w:pos="-504"/>
        <w:tab w:val="left" w:pos="0"/>
        <w:tab w:val="left" w:pos="720"/>
        <w:tab w:val="left" w:pos="1440"/>
        <w:tab w:val="left" w:pos="2160"/>
        <w:tab w:val="left" w:pos="2880"/>
      </w:tabs>
      <w:jc w:val="both"/>
    </w:pPr>
    <w:rPr>
      <w:rFonts w:ascii="Tahoma" w:hAnsi="Tahoma" w:cs="Tahoma"/>
      <w:iCs/>
      <w:sz w:val="16"/>
      <w:szCs w:val="16"/>
      <w:lang w:val="fr-CA" w:eastAsia="fr-FR"/>
    </w:rPr>
  </w:style>
  <w:style w:type="paragraph" w:styleId="TOC2">
    <w:name w:val="toc 2"/>
    <w:basedOn w:val="Normal"/>
    <w:next w:val="Normal"/>
    <w:autoRedefine/>
    <w:semiHidden/>
    <w:rsid w:val="00765F7A"/>
    <w:pPr>
      <w:ind w:left="200"/>
      <w:jc w:val="both"/>
    </w:pPr>
    <w:rPr>
      <w:rFonts w:ascii="Arial" w:hAnsi="Arial" w:cs="Arial"/>
      <w:iCs/>
      <w:sz w:val="20"/>
      <w:szCs w:val="20"/>
      <w:lang w:val="fr-CA" w:eastAsia="fr-FR"/>
    </w:rPr>
  </w:style>
  <w:style w:type="paragraph" w:customStyle="1" w:styleId="Indent2">
    <w:name w:val="Indent 2"/>
    <w:basedOn w:val="Indent1"/>
    <w:rsid w:val="00765F7A"/>
    <w:pPr>
      <w:ind w:left="864"/>
    </w:pPr>
  </w:style>
  <w:style w:type="paragraph" w:customStyle="1" w:styleId="Default">
    <w:name w:val="Default"/>
    <w:rsid w:val="00033E67"/>
    <w:pPr>
      <w:autoSpaceDE w:val="0"/>
      <w:autoSpaceDN w:val="0"/>
      <w:adjustRightInd w:val="0"/>
    </w:pPr>
    <w:rPr>
      <w:color w:val="000000"/>
      <w:sz w:val="24"/>
      <w:szCs w:val="24"/>
    </w:rPr>
  </w:style>
  <w:style w:type="character" w:styleId="CommentReference">
    <w:name w:val="annotation reference"/>
    <w:uiPriority w:val="99"/>
    <w:semiHidden/>
    <w:unhideWhenUsed/>
    <w:rsid w:val="005C3D04"/>
    <w:rPr>
      <w:sz w:val="16"/>
      <w:szCs w:val="16"/>
    </w:rPr>
  </w:style>
  <w:style w:type="paragraph" w:styleId="CommentSubject">
    <w:name w:val="annotation subject"/>
    <w:basedOn w:val="CommentText"/>
    <w:next w:val="CommentText"/>
    <w:link w:val="CommentSubjectChar"/>
    <w:uiPriority w:val="99"/>
    <w:semiHidden/>
    <w:unhideWhenUsed/>
    <w:rsid w:val="005C3D04"/>
    <w:pPr>
      <w:tabs>
        <w:tab w:val="clear" w:pos="-504"/>
        <w:tab w:val="clear" w:pos="0"/>
        <w:tab w:val="clear" w:pos="720"/>
        <w:tab w:val="clear" w:pos="1440"/>
        <w:tab w:val="clear" w:pos="2160"/>
        <w:tab w:val="clear" w:pos="2880"/>
      </w:tabs>
      <w:jc w:val="left"/>
    </w:pPr>
    <w:rPr>
      <w:rFonts w:ascii="Times New Roman" w:hAnsi="Times New Roman" w:cs="Times New Roman"/>
      <w:b/>
      <w:bCs/>
      <w:lang w:val="en-CA" w:eastAsia="en-US"/>
    </w:rPr>
  </w:style>
  <w:style w:type="character" w:customStyle="1" w:styleId="CommentSubjectChar">
    <w:name w:val="Comment Subject Char"/>
    <w:link w:val="CommentSubject"/>
    <w:uiPriority w:val="99"/>
    <w:semiHidden/>
    <w:rsid w:val="005C3D04"/>
    <w:rPr>
      <w:b/>
      <w:bCs/>
      <w:lang w:val="en-CA" w:eastAsia="x-none"/>
    </w:rPr>
  </w:style>
  <w:style w:type="character" w:styleId="Emphasis">
    <w:name w:val="Emphasis"/>
    <w:basedOn w:val="DefaultParagraphFont"/>
    <w:uiPriority w:val="20"/>
    <w:qFormat/>
    <w:locked/>
    <w:rsid w:val="009E3178"/>
    <w:rPr>
      <w:i/>
      <w:iCs/>
    </w:rPr>
  </w:style>
  <w:style w:type="character" w:styleId="FollowedHyperlink">
    <w:name w:val="FollowedHyperlink"/>
    <w:basedOn w:val="DefaultParagraphFont"/>
    <w:uiPriority w:val="99"/>
    <w:semiHidden/>
    <w:unhideWhenUsed/>
    <w:rsid w:val="00DA7C8A"/>
    <w:rPr>
      <w:color w:val="954F72" w:themeColor="followedHyperlink"/>
      <w:u w:val="single"/>
    </w:rPr>
  </w:style>
  <w:style w:type="character" w:customStyle="1" w:styleId="Heading8Char">
    <w:name w:val="Heading 8 Char"/>
    <w:link w:val="Heading8"/>
    <w:rsid w:val="00B24856"/>
    <w:rPr>
      <w:i/>
      <w:iCs/>
      <w:sz w:val="24"/>
      <w:szCs w:val="24"/>
      <w:lang w:val="en-CA" w:eastAsia="en-US"/>
    </w:rPr>
  </w:style>
  <w:style w:type="paragraph" w:styleId="HTMLPreformatted">
    <w:name w:val="HTML Preformatted"/>
    <w:basedOn w:val="Normal"/>
    <w:link w:val="HTMLPreformattedChar"/>
    <w:uiPriority w:val="99"/>
    <w:rsid w:val="00B24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CA" w:eastAsia="fr-CA"/>
    </w:rPr>
  </w:style>
  <w:style w:type="character" w:customStyle="1" w:styleId="HTMLPreformattedChar">
    <w:name w:val="HTML Preformatted Char"/>
    <w:basedOn w:val="DefaultParagraphFont"/>
    <w:link w:val="HTMLPreformatted"/>
    <w:uiPriority w:val="99"/>
    <w:rsid w:val="00B24856"/>
    <w:rPr>
      <w:rFonts w:ascii="Courier New" w:eastAsia="MS Mincho" w:hAnsi="Courier New" w:cs="Courier New"/>
    </w:rPr>
  </w:style>
  <w:style w:type="paragraph" w:styleId="Revision">
    <w:name w:val="Revision"/>
    <w:hidden/>
    <w:uiPriority w:val="99"/>
    <w:semiHidden/>
    <w:rsid w:val="00530EF0"/>
    <w:rPr>
      <w:sz w:val="22"/>
      <w:szCs w:val="22"/>
      <w:lang w:val="en-CA" w:eastAsia="en-US"/>
    </w:rPr>
  </w:style>
  <w:style w:type="paragraph" w:styleId="Caption">
    <w:name w:val="caption"/>
    <w:basedOn w:val="Normal"/>
    <w:next w:val="Normal"/>
    <w:uiPriority w:val="35"/>
    <w:unhideWhenUsed/>
    <w:qFormat/>
    <w:locked/>
    <w:rsid w:val="00660B67"/>
    <w:pPr>
      <w:spacing w:line="276" w:lineRule="auto"/>
      <w:jc w:val="both"/>
    </w:pPr>
    <w:rPr>
      <w:rFonts w:ascii="Calibri" w:hAnsi="Calibri" w:cs="Calibri"/>
      <w:b/>
      <w:bCs/>
      <w:sz w:val="20"/>
      <w:szCs w:val="20"/>
      <w:lang w:val="fr-CA"/>
    </w:rPr>
  </w:style>
  <w:style w:type="table" w:customStyle="1" w:styleId="Grilledutableau1">
    <w:name w:val="Grille du tableau1"/>
    <w:basedOn w:val="TableNormal"/>
    <w:next w:val="TableGrid"/>
    <w:uiPriority w:val="39"/>
    <w:rsid w:val="00D90FE8"/>
    <w:rPr>
      <w:rFonts w:ascii="Calibri" w:eastAsia="MS Mincho"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88">
      <w:bodyDiv w:val="1"/>
      <w:marLeft w:val="0"/>
      <w:marRight w:val="0"/>
      <w:marTop w:val="0"/>
      <w:marBottom w:val="0"/>
      <w:divBdr>
        <w:top w:val="none" w:sz="0" w:space="0" w:color="auto"/>
        <w:left w:val="none" w:sz="0" w:space="0" w:color="auto"/>
        <w:bottom w:val="none" w:sz="0" w:space="0" w:color="auto"/>
        <w:right w:val="none" w:sz="0" w:space="0" w:color="auto"/>
      </w:divBdr>
    </w:div>
    <w:div w:id="75445210">
      <w:bodyDiv w:val="1"/>
      <w:marLeft w:val="0"/>
      <w:marRight w:val="0"/>
      <w:marTop w:val="0"/>
      <w:marBottom w:val="0"/>
      <w:divBdr>
        <w:top w:val="none" w:sz="0" w:space="0" w:color="auto"/>
        <w:left w:val="none" w:sz="0" w:space="0" w:color="auto"/>
        <w:bottom w:val="none" w:sz="0" w:space="0" w:color="auto"/>
        <w:right w:val="none" w:sz="0" w:space="0" w:color="auto"/>
      </w:divBdr>
    </w:div>
    <w:div w:id="188640750">
      <w:bodyDiv w:val="1"/>
      <w:marLeft w:val="0"/>
      <w:marRight w:val="0"/>
      <w:marTop w:val="0"/>
      <w:marBottom w:val="0"/>
      <w:divBdr>
        <w:top w:val="none" w:sz="0" w:space="0" w:color="auto"/>
        <w:left w:val="none" w:sz="0" w:space="0" w:color="auto"/>
        <w:bottom w:val="none" w:sz="0" w:space="0" w:color="auto"/>
        <w:right w:val="none" w:sz="0" w:space="0" w:color="auto"/>
      </w:divBdr>
    </w:div>
    <w:div w:id="311451783">
      <w:bodyDiv w:val="1"/>
      <w:marLeft w:val="0"/>
      <w:marRight w:val="0"/>
      <w:marTop w:val="0"/>
      <w:marBottom w:val="0"/>
      <w:divBdr>
        <w:top w:val="none" w:sz="0" w:space="0" w:color="auto"/>
        <w:left w:val="none" w:sz="0" w:space="0" w:color="auto"/>
        <w:bottom w:val="none" w:sz="0" w:space="0" w:color="auto"/>
        <w:right w:val="none" w:sz="0" w:space="0" w:color="auto"/>
      </w:divBdr>
    </w:div>
    <w:div w:id="340357970">
      <w:bodyDiv w:val="1"/>
      <w:marLeft w:val="0"/>
      <w:marRight w:val="0"/>
      <w:marTop w:val="0"/>
      <w:marBottom w:val="0"/>
      <w:divBdr>
        <w:top w:val="none" w:sz="0" w:space="0" w:color="auto"/>
        <w:left w:val="none" w:sz="0" w:space="0" w:color="auto"/>
        <w:bottom w:val="none" w:sz="0" w:space="0" w:color="auto"/>
        <w:right w:val="none" w:sz="0" w:space="0" w:color="auto"/>
      </w:divBdr>
    </w:div>
    <w:div w:id="355157591">
      <w:bodyDiv w:val="1"/>
      <w:marLeft w:val="0"/>
      <w:marRight w:val="0"/>
      <w:marTop w:val="0"/>
      <w:marBottom w:val="0"/>
      <w:divBdr>
        <w:top w:val="none" w:sz="0" w:space="0" w:color="auto"/>
        <w:left w:val="none" w:sz="0" w:space="0" w:color="auto"/>
        <w:bottom w:val="none" w:sz="0" w:space="0" w:color="auto"/>
        <w:right w:val="none" w:sz="0" w:space="0" w:color="auto"/>
      </w:divBdr>
    </w:div>
    <w:div w:id="496581842">
      <w:bodyDiv w:val="1"/>
      <w:marLeft w:val="0"/>
      <w:marRight w:val="0"/>
      <w:marTop w:val="0"/>
      <w:marBottom w:val="0"/>
      <w:divBdr>
        <w:top w:val="none" w:sz="0" w:space="0" w:color="auto"/>
        <w:left w:val="none" w:sz="0" w:space="0" w:color="auto"/>
        <w:bottom w:val="none" w:sz="0" w:space="0" w:color="auto"/>
        <w:right w:val="none" w:sz="0" w:space="0" w:color="auto"/>
      </w:divBdr>
    </w:div>
    <w:div w:id="540437923">
      <w:bodyDiv w:val="1"/>
      <w:marLeft w:val="0"/>
      <w:marRight w:val="0"/>
      <w:marTop w:val="0"/>
      <w:marBottom w:val="0"/>
      <w:divBdr>
        <w:top w:val="none" w:sz="0" w:space="0" w:color="auto"/>
        <w:left w:val="none" w:sz="0" w:space="0" w:color="auto"/>
        <w:bottom w:val="none" w:sz="0" w:space="0" w:color="auto"/>
        <w:right w:val="none" w:sz="0" w:space="0" w:color="auto"/>
      </w:divBdr>
    </w:div>
    <w:div w:id="545482799">
      <w:bodyDiv w:val="1"/>
      <w:marLeft w:val="0"/>
      <w:marRight w:val="0"/>
      <w:marTop w:val="0"/>
      <w:marBottom w:val="0"/>
      <w:divBdr>
        <w:top w:val="none" w:sz="0" w:space="0" w:color="auto"/>
        <w:left w:val="none" w:sz="0" w:space="0" w:color="auto"/>
        <w:bottom w:val="none" w:sz="0" w:space="0" w:color="auto"/>
        <w:right w:val="none" w:sz="0" w:space="0" w:color="auto"/>
      </w:divBdr>
    </w:div>
    <w:div w:id="552080198">
      <w:bodyDiv w:val="1"/>
      <w:marLeft w:val="0"/>
      <w:marRight w:val="0"/>
      <w:marTop w:val="0"/>
      <w:marBottom w:val="0"/>
      <w:divBdr>
        <w:top w:val="none" w:sz="0" w:space="0" w:color="auto"/>
        <w:left w:val="none" w:sz="0" w:space="0" w:color="auto"/>
        <w:bottom w:val="none" w:sz="0" w:space="0" w:color="auto"/>
        <w:right w:val="none" w:sz="0" w:space="0" w:color="auto"/>
      </w:divBdr>
    </w:div>
    <w:div w:id="555363176">
      <w:bodyDiv w:val="1"/>
      <w:marLeft w:val="0"/>
      <w:marRight w:val="0"/>
      <w:marTop w:val="0"/>
      <w:marBottom w:val="0"/>
      <w:divBdr>
        <w:top w:val="none" w:sz="0" w:space="0" w:color="auto"/>
        <w:left w:val="none" w:sz="0" w:space="0" w:color="auto"/>
        <w:bottom w:val="none" w:sz="0" w:space="0" w:color="auto"/>
        <w:right w:val="none" w:sz="0" w:space="0" w:color="auto"/>
      </w:divBdr>
    </w:div>
    <w:div w:id="675303932">
      <w:bodyDiv w:val="1"/>
      <w:marLeft w:val="0"/>
      <w:marRight w:val="0"/>
      <w:marTop w:val="0"/>
      <w:marBottom w:val="0"/>
      <w:divBdr>
        <w:top w:val="none" w:sz="0" w:space="0" w:color="auto"/>
        <w:left w:val="none" w:sz="0" w:space="0" w:color="auto"/>
        <w:bottom w:val="none" w:sz="0" w:space="0" w:color="auto"/>
        <w:right w:val="none" w:sz="0" w:space="0" w:color="auto"/>
      </w:divBdr>
    </w:div>
    <w:div w:id="728109420">
      <w:bodyDiv w:val="1"/>
      <w:marLeft w:val="0"/>
      <w:marRight w:val="0"/>
      <w:marTop w:val="0"/>
      <w:marBottom w:val="0"/>
      <w:divBdr>
        <w:top w:val="none" w:sz="0" w:space="0" w:color="auto"/>
        <w:left w:val="none" w:sz="0" w:space="0" w:color="auto"/>
        <w:bottom w:val="none" w:sz="0" w:space="0" w:color="auto"/>
        <w:right w:val="none" w:sz="0" w:space="0" w:color="auto"/>
      </w:divBdr>
    </w:div>
    <w:div w:id="739908659">
      <w:bodyDiv w:val="1"/>
      <w:marLeft w:val="0"/>
      <w:marRight w:val="0"/>
      <w:marTop w:val="0"/>
      <w:marBottom w:val="0"/>
      <w:divBdr>
        <w:top w:val="none" w:sz="0" w:space="0" w:color="auto"/>
        <w:left w:val="none" w:sz="0" w:space="0" w:color="auto"/>
        <w:bottom w:val="none" w:sz="0" w:space="0" w:color="auto"/>
        <w:right w:val="none" w:sz="0" w:space="0" w:color="auto"/>
      </w:divBdr>
    </w:div>
    <w:div w:id="750010420">
      <w:bodyDiv w:val="1"/>
      <w:marLeft w:val="0"/>
      <w:marRight w:val="0"/>
      <w:marTop w:val="0"/>
      <w:marBottom w:val="0"/>
      <w:divBdr>
        <w:top w:val="none" w:sz="0" w:space="0" w:color="auto"/>
        <w:left w:val="none" w:sz="0" w:space="0" w:color="auto"/>
        <w:bottom w:val="none" w:sz="0" w:space="0" w:color="auto"/>
        <w:right w:val="none" w:sz="0" w:space="0" w:color="auto"/>
      </w:divBdr>
    </w:div>
    <w:div w:id="785394729">
      <w:bodyDiv w:val="1"/>
      <w:marLeft w:val="0"/>
      <w:marRight w:val="0"/>
      <w:marTop w:val="0"/>
      <w:marBottom w:val="0"/>
      <w:divBdr>
        <w:top w:val="none" w:sz="0" w:space="0" w:color="auto"/>
        <w:left w:val="none" w:sz="0" w:space="0" w:color="auto"/>
        <w:bottom w:val="none" w:sz="0" w:space="0" w:color="auto"/>
        <w:right w:val="none" w:sz="0" w:space="0" w:color="auto"/>
      </w:divBdr>
    </w:div>
    <w:div w:id="789932539">
      <w:bodyDiv w:val="1"/>
      <w:marLeft w:val="0"/>
      <w:marRight w:val="0"/>
      <w:marTop w:val="0"/>
      <w:marBottom w:val="0"/>
      <w:divBdr>
        <w:top w:val="none" w:sz="0" w:space="0" w:color="auto"/>
        <w:left w:val="none" w:sz="0" w:space="0" w:color="auto"/>
        <w:bottom w:val="none" w:sz="0" w:space="0" w:color="auto"/>
        <w:right w:val="none" w:sz="0" w:space="0" w:color="auto"/>
      </w:divBdr>
    </w:div>
    <w:div w:id="799493247">
      <w:bodyDiv w:val="1"/>
      <w:marLeft w:val="0"/>
      <w:marRight w:val="0"/>
      <w:marTop w:val="0"/>
      <w:marBottom w:val="0"/>
      <w:divBdr>
        <w:top w:val="none" w:sz="0" w:space="0" w:color="auto"/>
        <w:left w:val="none" w:sz="0" w:space="0" w:color="auto"/>
        <w:bottom w:val="none" w:sz="0" w:space="0" w:color="auto"/>
        <w:right w:val="none" w:sz="0" w:space="0" w:color="auto"/>
      </w:divBdr>
    </w:div>
    <w:div w:id="827016551">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88147861">
      <w:bodyDiv w:val="1"/>
      <w:marLeft w:val="0"/>
      <w:marRight w:val="0"/>
      <w:marTop w:val="0"/>
      <w:marBottom w:val="0"/>
      <w:divBdr>
        <w:top w:val="none" w:sz="0" w:space="0" w:color="auto"/>
        <w:left w:val="none" w:sz="0" w:space="0" w:color="auto"/>
        <w:bottom w:val="none" w:sz="0" w:space="0" w:color="auto"/>
        <w:right w:val="none" w:sz="0" w:space="0" w:color="auto"/>
      </w:divBdr>
    </w:div>
    <w:div w:id="906495839">
      <w:bodyDiv w:val="1"/>
      <w:marLeft w:val="0"/>
      <w:marRight w:val="0"/>
      <w:marTop w:val="0"/>
      <w:marBottom w:val="0"/>
      <w:divBdr>
        <w:top w:val="none" w:sz="0" w:space="0" w:color="auto"/>
        <w:left w:val="none" w:sz="0" w:space="0" w:color="auto"/>
        <w:bottom w:val="none" w:sz="0" w:space="0" w:color="auto"/>
        <w:right w:val="none" w:sz="0" w:space="0" w:color="auto"/>
      </w:divBdr>
    </w:div>
    <w:div w:id="934556687">
      <w:bodyDiv w:val="1"/>
      <w:marLeft w:val="0"/>
      <w:marRight w:val="0"/>
      <w:marTop w:val="0"/>
      <w:marBottom w:val="0"/>
      <w:divBdr>
        <w:top w:val="none" w:sz="0" w:space="0" w:color="auto"/>
        <w:left w:val="none" w:sz="0" w:space="0" w:color="auto"/>
        <w:bottom w:val="none" w:sz="0" w:space="0" w:color="auto"/>
        <w:right w:val="none" w:sz="0" w:space="0" w:color="auto"/>
      </w:divBdr>
    </w:div>
    <w:div w:id="954796034">
      <w:bodyDiv w:val="1"/>
      <w:marLeft w:val="0"/>
      <w:marRight w:val="0"/>
      <w:marTop w:val="0"/>
      <w:marBottom w:val="0"/>
      <w:divBdr>
        <w:top w:val="none" w:sz="0" w:space="0" w:color="auto"/>
        <w:left w:val="none" w:sz="0" w:space="0" w:color="auto"/>
        <w:bottom w:val="none" w:sz="0" w:space="0" w:color="auto"/>
        <w:right w:val="none" w:sz="0" w:space="0" w:color="auto"/>
      </w:divBdr>
    </w:div>
    <w:div w:id="1031228601">
      <w:bodyDiv w:val="1"/>
      <w:marLeft w:val="0"/>
      <w:marRight w:val="0"/>
      <w:marTop w:val="0"/>
      <w:marBottom w:val="0"/>
      <w:divBdr>
        <w:top w:val="none" w:sz="0" w:space="0" w:color="auto"/>
        <w:left w:val="none" w:sz="0" w:space="0" w:color="auto"/>
        <w:bottom w:val="none" w:sz="0" w:space="0" w:color="auto"/>
        <w:right w:val="none" w:sz="0" w:space="0" w:color="auto"/>
      </w:divBdr>
    </w:div>
    <w:div w:id="1094207882">
      <w:bodyDiv w:val="1"/>
      <w:marLeft w:val="0"/>
      <w:marRight w:val="0"/>
      <w:marTop w:val="0"/>
      <w:marBottom w:val="0"/>
      <w:divBdr>
        <w:top w:val="none" w:sz="0" w:space="0" w:color="auto"/>
        <w:left w:val="none" w:sz="0" w:space="0" w:color="auto"/>
        <w:bottom w:val="none" w:sz="0" w:space="0" w:color="auto"/>
        <w:right w:val="none" w:sz="0" w:space="0" w:color="auto"/>
      </w:divBdr>
    </w:div>
    <w:div w:id="1136604781">
      <w:bodyDiv w:val="1"/>
      <w:marLeft w:val="0"/>
      <w:marRight w:val="0"/>
      <w:marTop w:val="0"/>
      <w:marBottom w:val="0"/>
      <w:divBdr>
        <w:top w:val="none" w:sz="0" w:space="0" w:color="auto"/>
        <w:left w:val="none" w:sz="0" w:space="0" w:color="auto"/>
        <w:bottom w:val="none" w:sz="0" w:space="0" w:color="auto"/>
        <w:right w:val="none" w:sz="0" w:space="0" w:color="auto"/>
      </w:divBdr>
    </w:div>
    <w:div w:id="1170802108">
      <w:bodyDiv w:val="1"/>
      <w:marLeft w:val="0"/>
      <w:marRight w:val="0"/>
      <w:marTop w:val="0"/>
      <w:marBottom w:val="0"/>
      <w:divBdr>
        <w:top w:val="none" w:sz="0" w:space="0" w:color="auto"/>
        <w:left w:val="none" w:sz="0" w:space="0" w:color="auto"/>
        <w:bottom w:val="none" w:sz="0" w:space="0" w:color="auto"/>
        <w:right w:val="none" w:sz="0" w:space="0" w:color="auto"/>
      </w:divBdr>
    </w:div>
    <w:div w:id="1210801582">
      <w:bodyDiv w:val="1"/>
      <w:marLeft w:val="0"/>
      <w:marRight w:val="0"/>
      <w:marTop w:val="0"/>
      <w:marBottom w:val="0"/>
      <w:divBdr>
        <w:top w:val="none" w:sz="0" w:space="0" w:color="auto"/>
        <w:left w:val="none" w:sz="0" w:space="0" w:color="auto"/>
        <w:bottom w:val="none" w:sz="0" w:space="0" w:color="auto"/>
        <w:right w:val="none" w:sz="0" w:space="0" w:color="auto"/>
      </w:divBdr>
    </w:div>
    <w:div w:id="1214732573">
      <w:bodyDiv w:val="1"/>
      <w:marLeft w:val="0"/>
      <w:marRight w:val="0"/>
      <w:marTop w:val="0"/>
      <w:marBottom w:val="0"/>
      <w:divBdr>
        <w:top w:val="none" w:sz="0" w:space="0" w:color="auto"/>
        <w:left w:val="none" w:sz="0" w:space="0" w:color="auto"/>
        <w:bottom w:val="none" w:sz="0" w:space="0" w:color="auto"/>
        <w:right w:val="none" w:sz="0" w:space="0" w:color="auto"/>
      </w:divBdr>
    </w:div>
    <w:div w:id="1286540050">
      <w:bodyDiv w:val="1"/>
      <w:marLeft w:val="0"/>
      <w:marRight w:val="0"/>
      <w:marTop w:val="0"/>
      <w:marBottom w:val="0"/>
      <w:divBdr>
        <w:top w:val="none" w:sz="0" w:space="0" w:color="auto"/>
        <w:left w:val="none" w:sz="0" w:space="0" w:color="auto"/>
        <w:bottom w:val="none" w:sz="0" w:space="0" w:color="auto"/>
        <w:right w:val="none" w:sz="0" w:space="0" w:color="auto"/>
      </w:divBdr>
    </w:div>
    <w:div w:id="1386837466">
      <w:bodyDiv w:val="1"/>
      <w:marLeft w:val="0"/>
      <w:marRight w:val="0"/>
      <w:marTop w:val="0"/>
      <w:marBottom w:val="0"/>
      <w:divBdr>
        <w:top w:val="none" w:sz="0" w:space="0" w:color="auto"/>
        <w:left w:val="none" w:sz="0" w:space="0" w:color="auto"/>
        <w:bottom w:val="none" w:sz="0" w:space="0" w:color="auto"/>
        <w:right w:val="none" w:sz="0" w:space="0" w:color="auto"/>
      </w:divBdr>
    </w:div>
    <w:div w:id="1393655512">
      <w:bodyDiv w:val="1"/>
      <w:marLeft w:val="0"/>
      <w:marRight w:val="0"/>
      <w:marTop w:val="0"/>
      <w:marBottom w:val="0"/>
      <w:divBdr>
        <w:top w:val="none" w:sz="0" w:space="0" w:color="auto"/>
        <w:left w:val="none" w:sz="0" w:space="0" w:color="auto"/>
        <w:bottom w:val="none" w:sz="0" w:space="0" w:color="auto"/>
        <w:right w:val="none" w:sz="0" w:space="0" w:color="auto"/>
      </w:divBdr>
    </w:div>
    <w:div w:id="1449159289">
      <w:bodyDiv w:val="1"/>
      <w:marLeft w:val="0"/>
      <w:marRight w:val="0"/>
      <w:marTop w:val="0"/>
      <w:marBottom w:val="0"/>
      <w:divBdr>
        <w:top w:val="none" w:sz="0" w:space="0" w:color="auto"/>
        <w:left w:val="none" w:sz="0" w:space="0" w:color="auto"/>
        <w:bottom w:val="none" w:sz="0" w:space="0" w:color="auto"/>
        <w:right w:val="none" w:sz="0" w:space="0" w:color="auto"/>
      </w:divBdr>
    </w:div>
    <w:div w:id="1476028725">
      <w:bodyDiv w:val="1"/>
      <w:marLeft w:val="0"/>
      <w:marRight w:val="0"/>
      <w:marTop w:val="0"/>
      <w:marBottom w:val="0"/>
      <w:divBdr>
        <w:top w:val="none" w:sz="0" w:space="0" w:color="auto"/>
        <w:left w:val="none" w:sz="0" w:space="0" w:color="auto"/>
        <w:bottom w:val="none" w:sz="0" w:space="0" w:color="auto"/>
        <w:right w:val="none" w:sz="0" w:space="0" w:color="auto"/>
      </w:divBdr>
    </w:div>
    <w:div w:id="1485124439">
      <w:bodyDiv w:val="1"/>
      <w:marLeft w:val="0"/>
      <w:marRight w:val="0"/>
      <w:marTop w:val="0"/>
      <w:marBottom w:val="0"/>
      <w:divBdr>
        <w:top w:val="none" w:sz="0" w:space="0" w:color="auto"/>
        <w:left w:val="none" w:sz="0" w:space="0" w:color="auto"/>
        <w:bottom w:val="none" w:sz="0" w:space="0" w:color="auto"/>
        <w:right w:val="none" w:sz="0" w:space="0" w:color="auto"/>
      </w:divBdr>
    </w:div>
    <w:div w:id="1492024151">
      <w:bodyDiv w:val="1"/>
      <w:marLeft w:val="0"/>
      <w:marRight w:val="0"/>
      <w:marTop w:val="0"/>
      <w:marBottom w:val="0"/>
      <w:divBdr>
        <w:top w:val="none" w:sz="0" w:space="0" w:color="auto"/>
        <w:left w:val="none" w:sz="0" w:space="0" w:color="auto"/>
        <w:bottom w:val="none" w:sz="0" w:space="0" w:color="auto"/>
        <w:right w:val="none" w:sz="0" w:space="0" w:color="auto"/>
      </w:divBdr>
    </w:div>
    <w:div w:id="1509295783">
      <w:bodyDiv w:val="1"/>
      <w:marLeft w:val="0"/>
      <w:marRight w:val="0"/>
      <w:marTop w:val="0"/>
      <w:marBottom w:val="0"/>
      <w:divBdr>
        <w:top w:val="none" w:sz="0" w:space="0" w:color="auto"/>
        <w:left w:val="none" w:sz="0" w:space="0" w:color="auto"/>
        <w:bottom w:val="none" w:sz="0" w:space="0" w:color="auto"/>
        <w:right w:val="none" w:sz="0" w:space="0" w:color="auto"/>
      </w:divBdr>
    </w:div>
    <w:div w:id="1618827773">
      <w:bodyDiv w:val="1"/>
      <w:marLeft w:val="0"/>
      <w:marRight w:val="0"/>
      <w:marTop w:val="0"/>
      <w:marBottom w:val="0"/>
      <w:divBdr>
        <w:top w:val="none" w:sz="0" w:space="0" w:color="auto"/>
        <w:left w:val="none" w:sz="0" w:space="0" w:color="auto"/>
        <w:bottom w:val="none" w:sz="0" w:space="0" w:color="auto"/>
        <w:right w:val="none" w:sz="0" w:space="0" w:color="auto"/>
      </w:divBdr>
    </w:div>
    <w:div w:id="1648509953">
      <w:bodyDiv w:val="1"/>
      <w:marLeft w:val="0"/>
      <w:marRight w:val="0"/>
      <w:marTop w:val="0"/>
      <w:marBottom w:val="0"/>
      <w:divBdr>
        <w:top w:val="none" w:sz="0" w:space="0" w:color="auto"/>
        <w:left w:val="none" w:sz="0" w:space="0" w:color="auto"/>
        <w:bottom w:val="none" w:sz="0" w:space="0" w:color="auto"/>
        <w:right w:val="none" w:sz="0" w:space="0" w:color="auto"/>
      </w:divBdr>
    </w:div>
    <w:div w:id="1702782379">
      <w:bodyDiv w:val="1"/>
      <w:marLeft w:val="0"/>
      <w:marRight w:val="0"/>
      <w:marTop w:val="0"/>
      <w:marBottom w:val="0"/>
      <w:divBdr>
        <w:top w:val="none" w:sz="0" w:space="0" w:color="auto"/>
        <w:left w:val="none" w:sz="0" w:space="0" w:color="auto"/>
        <w:bottom w:val="none" w:sz="0" w:space="0" w:color="auto"/>
        <w:right w:val="none" w:sz="0" w:space="0" w:color="auto"/>
      </w:divBdr>
    </w:div>
    <w:div w:id="1770811246">
      <w:bodyDiv w:val="1"/>
      <w:marLeft w:val="0"/>
      <w:marRight w:val="0"/>
      <w:marTop w:val="0"/>
      <w:marBottom w:val="0"/>
      <w:divBdr>
        <w:top w:val="none" w:sz="0" w:space="0" w:color="auto"/>
        <w:left w:val="none" w:sz="0" w:space="0" w:color="auto"/>
        <w:bottom w:val="none" w:sz="0" w:space="0" w:color="auto"/>
        <w:right w:val="none" w:sz="0" w:space="0" w:color="auto"/>
      </w:divBdr>
    </w:div>
    <w:div w:id="1797411315">
      <w:bodyDiv w:val="1"/>
      <w:marLeft w:val="0"/>
      <w:marRight w:val="0"/>
      <w:marTop w:val="0"/>
      <w:marBottom w:val="0"/>
      <w:divBdr>
        <w:top w:val="none" w:sz="0" w:space="0" w:color="auto"/>
        <w:left w:val="none" w:sz="0" w:space="0" w:color="auto"/>
        <w:bottom w:val="none" w:sz="0" w:space="0" w:color="auto"/>
        <w:right w:val="none" w:sz="0" w:space="0" w:color="auto"/>
      </w:divBdr>
    </w:div>
    <w:div w:id="1838763103">
      <w:bodyDiv w:val="1"/>
      <w:marLeft w:val="0"/>
      <w:marRight w:val="0"/>
      <w:marTop w:val="0"/>
      <w:marBottom w:val="0"/>
      <w:divBdr>
        <w:top w:val="none" w:sz="0" w:space="0" w:color="auto"/>
        <w:left w:val="none" w:sz="0" w:space="0" w:color="auto"/>
        <w:bottom w:val="none" w:sz="0" w:space="0" w:color="auto"/>
        <w:right w:val="none" w:sz="0" w:space="0" w:color="auto"/>
      </w:divBdr>
    </w:div>
    <w:div w:id="1856266395">
      <w:bodyDiv w:val="1"/>
      <w:marLeft w:val="0"/>
      <w:marRight w:val="0"/>
      <w:marTop w:val="0"/>
      <w:marBottom w:val="0"/>
      <w:divBdr>
        <w:top w:val="none" w:sz="0" w:space="0" w:color="auto"/>
        <w:left w:val="none" w:sz="0" w:space="0" w:color="auto"/>
        <w:bottom w:val="none" w:sz="0" w:space="0" w:color="auto"/>
        <w:right w:val="none" w:sz="0" w:space="0" w:color="auto"/>
      </w:divBdr>
    </w:div>
    <w:div w:id="1870797409">
      <w:bodyDiv w:val="1"/>
      <w:marLeft w:val="0"/>
      <w:marRight w:val="0"/>
      <w:marTop w:val="0"/>
      <w:marBottom w:val="0"/>
      <w:divBdr>
        <w:top w:val="none" w:sz="0" w:space="0" w:color="auto"/>
        <w:left w:val="none" w:sz="0" w:space="0" w:color="auto"/>
        <w:bottom w:val="none" w:sz="0" w:space="0" w:color="auto"/>
        <w:right w:val="none" w:sz="0" w:space="0" w:color="auto"/>
      </w:divBdr>
      <w:divsChild>
        <w:div w:id="499664946">
          <w:marLeft w:val="0"/>
          <w:marRight w:val="0"/>
          <w:marTop w:val="0"/>
          <w:marBottom w:val="0"/>
          <w:divBdr>
            <w:top w:val="none" w:sz="0" w:space="0" w:color="auto"/>
            <w:left w:val="none" w:sz="0" w:space="0" w:color="auto"/>
            <w:bottom w:val="none" w:sz="0" w:space="0" w:color="auto"/>
            <w:right w:val="none" w:sz="0" w:space="0" w:color="auto"/>
          </w:divBdr>
          <w:divsChild>
            <w:div w:id="1080717684">
              <w:marLeft w:val="0"/>
              <w:marRight w:val="0"/>
              <w:marTop w:val="0"/>
              <w:marBottom w:val="0"/>
              <w:divBdr>
                <w:top w:val="none" w:sz="0" w:space="0" w:color="auto"/>
                <w:left w:val="none" w:sz="0" w:space="0" w:color="auto"/>
                <w:bottom w:val="none" w:sz="0" w:space="0" w:color="auto"/>
                <w:right w:val="none" w:sz="0" w:space="0" w:color="auto"/>
              </w:divBdr>
              <w:divsChild>
                <w:div w:id="1215116063">
                  <w:marLeft w:val="0"/>
                  <w:marRight w:val="0"/>
                  <w:marTop w:val="0"/>
                  <w:marBottom w:val="0"/>
                  <w:divBdr>
                    <w:top w:val="none" w:sz="0" w:space="0" w:color="auto"/>
                    <w:left w:val="none" w:sz="0" w:space="0" w:color="auto"/>
                    <w:bottom w:val="none" w:sz="0" w:space="0" w:color="auto"/>
                    <w:right w:val="none" w:sz="0" w:space="0" w:color="auto"/>
                  </w:divBdr>
                  <w:divsChild>
                    <w:div w:id="1453358097">
                      <w:marLeft w:val="0"/>
                      <w:marRight w:val="0"/>
                      <w:marTop w:val="0"/>
                      <w:marBottom w:val="0"/>
                      <w:divBdr>
                        <w:top w:val="none" w:sz="0" w:space="0" w:color="auto"/>
                        <w:left w:val="none" w:sz="0" w:space="0" w:color="auto"/>
                        <w:bottom w:val="none" w:sz="0" w:space="0" w:color="auto"/>
                        <w:right w:val="none" w:sz="0" w:space="0" w:color="auto"/>
                      </w:divBdr>
                      <w:divsChild>
                        <w:div w:id="832376068">
                          <w:marLeft w:val="0"/>
                          <w:marRight w:val="0"/>
                          <w:marTop w:val="0"/>
                          <w:marBottom w:val="0"/>
                          <w:divBdr>
                            <w:top w:val="none" w:sz="0" w:space="0" w:color="auto"/>
                            <w:left w:val="none" w:sz="0" w:space="0" w:color="auto"/>
                            <w:bottom w:val="none" w:sz="0" w:space="0" w:color="auto"/>
                            <w:right w:val="none" w:sz="0" w:space="0" w:color="auto"/>
                          </w:divBdr>
                          <w:divsChild>
                            <w:div w:id="1773237514">
                              <w:marLeft w:val="0"/>
                              <w:marRight w:val="300"/>
                              <w:marTop w:val="180"/>
                              <w:marBottom w:val="0"/>
                              <w:divBdr>
                                <w:top w:val="none" w:sz="0" w:space="0" w:color="auto"/>
                                <w:left w:val="none" w:sz="0" w:space="0" w:color="auto"/>
                                <w:bottom w:val="none" w:sz="0" w:space="0" w:color="auto"/>
                                <w:right w:val="none" w:sz="0" w:space="0" w:color="auto"/>
                              </w:divBdr>
                              <w:divsChild>
                                <w:div w:id="2207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96894">
          <w:marLeft w:val="0"/>
          <w:marRight w:val="0"/>
          <w:marTop w:val="0"/>
          <w:marBottom w:val="0"/>
          <w:divBdr>
            <w:top w:val="none" w:sz="0" w:space="0" w:color="auto"/>
            <w:left w:val="none" w:sz="0" w:space="0" w:color="auto"/>
            <w:bottom w:val="none" w:sz="0" w:space="0" w:color="auto"/>
            <w:right w:val="none" w:sz="0" w:space="0" w:color="auto"/>
          </w:divBdr>
          <w:divsChild>
            <w:div w:id="895050340">
              <w:marLeft w:val="0"/>
              <w:marRight w:val="0"/>
              <w:marTop w:val="0"/>
              <w:marBottom w:val="0"/>
              <w:divBdr>
                <w:top w:val="none" w:sz="0" w:space="0" w:color="auto"/>
                <w:left w:val="none" w:sz="0" w:space="0" w:color="auto"/>
                <w:bottom w:val="none" w:sz="0" w:space="0" w:color="auto"/>
                <w:right w:val="none" w:sz="0" w:space="0" w:color="auto"/>
              </w:divBdr>
              <w:divsChild>
                <w:div w:id="104423272">
                  <w:marLeft w:val="0"/>
                  <w:marRight w:val="0"/>
                  <w:marTop w:val="0"/>
                  <w:marBottom w:val="0"/>
                  <w:divBdr>
                    <w:top w:val="none" w:sz="0" w:space="0" w:color="auto"/>
                    <w:left w:val="none" w:sz="0" w:space="0" w:color="auto"/>
                    <w:bottom w:val="none" w:sz="0" w:space="0" w:color="auto"/>
                    <w:right w:val="none" w:sz="0" w:space="0" w:color="auto"/>
                  </w:divBdr>
                  <w:divsChild>
                    <w:div w:id="2114401998">
                      <w:marLeft w:val="0"/>
                      <w:marRight w:val="0"/>
                      <w:marTop w:val="0"/>
                      <w:marBottom w:val="0"/>
                      <w:divBdr>
                        <w:top w:val="none" w:sz="0" w:space="0" w:color="auto"/>
                        <w:left w:val="none" w:sz="0" w:space="0" w:color="auto"/>
                        <w:bottom w:val="none" w:sz="0" w:space="0" w:color="auto"/>
                        <w:right w:val="none" w:sz="0" w:space="0" w:color="auto"/>
                      </w:divBdr>
                      <w:divsChild>
                        <w:div w:id="8783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818347">
      <w:bodyDiv w:val="1"/>
      <w:marLeft w:val="0"/>
      <w:marRight w:val="0"/>
      <w:marTop w:val="0"/>
      <w:marBottom w:val="0"/>
      <w:divBdr>
        <w:top w:val="none" w:sz="0" w:space="0" w:color="auto"/>
        <w:left w:val="none" w:sz="0" w:space="0" w:color="auto"/>
        <w:bottom w:val="none" w:sz="0" w:space="0" w:color="auto"/>
        <w:right w:val="none" w:sz="0" w:space="0" w:color="auto"/>
      </w:divBdr>
    </w:div>
    <w:div w:id="21394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a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FA0F-529E-4BEC-B6C0-CCC8AA02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9</Pages>
  <Words>3416</Words>
  <Characters>19477</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présent rapport de gestion de la situation financière et des résultats d’exploitation d’Exploration Midland Inc</vt:lpstr>
      <vt:lpstr>Le présent rapport de gestion de la situation financière et des résultats d’exploitation d’Exploration Midland Inc</vt:lpstr>
    </vt:vector>
  </TitlesOfParts>
  <Company>Gestion V. Tchakmakian</Company>
  <LinksUpToDate>false</LinksUpToDate>
  <CharactersWithSpaces>22848</CharactersWithSpaces>
  <SharedDoc>false</SharedDoc>
  <HLinks>
    <vt:vector size="108" baseType="variant">
      <vt:variant>
        <vt:i4>3276847</vt:i4>
      </vt:variant>
      <vt:variant>
        <vt:i4>99</vt:i4>
      </vt:variant>
      <vt:variant>
        <vt:i4>0</vt:i4>
      </vt:variant>
      <vt:variant>
        <vt:i4>5</vt:i4>
      </vt:variant>
      <vt:variant>
        <vt:lpwstr>http://www.explorationmidland.com/</vt:lpwstr>
      </vt:variant>
      <vt:variant>
        <vt:lpwstr/>
      </vt:variant>
      <vt:variant>
        <vt:i4>7733275</vt:i4>
      </vt:variant>
      <vt:variant>
        <vt:i4>96</vt:i4>
      </vt:variant>
      <vt:variant>
        <vt:i4>0</vt:i4>
      </vt:variant>
      <vt:variant>
        <vt:i4>5</vt:i4>
      </vt:variant>
      <vt:variant>
        <vt:lpwstr>mailto:gino.roger@midlandexploration.com</vt:lpwstr>
      </vt:variant>
      <vt:variant>
        <vt:lpwstr/>
      </vt:variant>
      <vt:variant>
        <vt:i4>4194325</vt:i4>
      </vt:variant>
      <vt:variant>
        <vt:i4>93</vt:i4>
      </vt:variant>
      <vt:variant>
        <vt:i4>0</vt:i4>
      </vt:variant>
      <vt:variant>
        <vt:i4>5</vt:i4>
      </vt:variant>
      <vt:variant>
        <vt:lpwstr>http://www.sedar.com/</vt:lpwstr>
      </vt:variant>
      <vt:variant>
        <vt:lpwstr/>
      </vt:variant>
      <vt:variant>
        <vt:i4>1376310</vt:i4>
      </vt:variant>
      <vt:variant>
        <vt:i4>86</vt:i4>
      </vt:variant>
      <vt:variant>
        <vt:i4>0</vt:i4>
      </vt:variant>
      <vt:variant>
        <vt:i4>5</vt:i4>
      </vt:variant>
      <vt:variant>
        <vt:lpwstr/>
      </vt:variant>
      <vt:variant>
        <vt:lpwstr>_Toc395794982</vt:lpwstr>
      </vt:variant>
      <vt:variant>
        <vt:i4>1376310</vt:i4>
      </vt:variant>
      <vt:variant>
        <vt:i4>80</vt:i4>
      </vt:variant>
      <vt:variant>
        <vt:i4>0</vt:i4>
      </vt:variant>
      <vt:variant>
        <vt:i4>5</vt:i4>
      </vt:variant>
      <vt:variant>
        <vt:lpwstr/>
      </vt:variant>
      <vt:variant>
        <vt:lpwstr>_Toc395794981</vt:lpwstr>
      </vt:variant>
      <vt:variant>
        <vt:i4>1376310</vt:i4>
      </vt:variant>
      <vt:variant>
        <vt:i4>74</vt:i4>
      </vt:variant>
      <vt:variant>
        <vt:i4>0</vt:i4>
      </vt:variant>
      <vt:variant>
        <vt:i4>5</vt:i4>
      </vt:variant>
      <vt:variant>
        <vt:lpwstr/>
      </vt:variant>
      <vt:variant>
        <vt:lpwstr>_Toc395794980</vt:lpwstr>
      </vt:variant>
      <vt:variant>
        <vt:i4>1703990</vt:i4>
      </vt:variant>
      <vt:variant>
        <vt:i4>68</vt:i4>
      </vt:variant>
      <vt:variant>
        <vt:i4>0</vt:i4>
      </vt:variant>
      <vt:variant>
        <vt:i4>5</vt:i4>
      </vt:variant>
      <vt:variant>
        <vt:lpwstr/>
      </vt:variant>
      <vt:variant>
        <vt:lpwstr>_Toc395794979</vt:lpwstr>
      </vt:variant>
      <vt:variant>
        <vt:i4>1703990</vt:i4>
      </vt:variant>
      <vt:variant>
        <vt:i4>62</vt:i4>
      </vt:variant>
      <vt:variant>
        <vt:i4>0</vt:i4>
      </vt:variant>
      <vt:variant>
        <vt:i4>5</vt:i4>
      </vt:variant>
      <vt:variant>
        <vt:lpwstr/>
      </vt:variant>
      <vt:variant>
        <vt:lpwstr>_Toc395794978</vt:lpwstr>
      </vt:variant>
      <vt:variant>
        <vt:i4>1703990</vt:i4>
      </vt:variant>
      <vt:variant>
        <vt:i4>56</vt:i4>
      </vt:variant>
      <vt:variant>
        <vt:i4>0</vt:i4>
      </vt:variant>
      <vt:variant>
        <vt:i4>5</vt:i4>
      </vt:variant>
      <vt:variant>
        <vt:lpwstr/>
      </vt:variant>
      <vt:variant>
        <vt:lpwstr>_Toc395794977</vt:lpwstr>
      </vt:variant>
      <vt:variant>
        <vt:i4>1703990</vt:i4>
      </vt:variant>
      <vt:variant>
        <vt:i4>50</vt:i4>
      </vt:variant>
      <vt:variant>
        <vt:i4>0</vt:i4>
      </vt:variant>
      <vt:variant>
        <vt:i4>5</vt:i4>
      </vt:variant>
      <vt:variant>
        <vt:lpwstr/>
      </vt:variant>
      <vt:variant>
        <vt:lpwstr>_Toc395794976</vt:lpwstr>
      </vt:variant>
      <vt:variant>
        <vt:i4>1703990</vt:i4>
      </vt:variant>
      <vt:variant>
        <vt:i4>44</vt:i4>
      </vt:variant>
      <vt:variant>
        <vt:i4>0</vt:i4>
      </vt:variant>
      <vt:variant>
        <vt:i4>5</vt:i4>
      </vt:variant>
      <vt:variant>
        <vt:lpwstr/>
      </vt:variant>
      <vt:variant>
        <vt:lpwstr>_Toc395794975</vt:lpwstr>
      </vt:variant>
      <vt:variant>
        <vt:i4>1703990</vt:i4>
      </vt:variant>
      <vt:variant>
        <vt:i4>38</vt:i4>
      </vt:variant>
      <vt:variant>
        <vt:i4>0</vt:i4>
      </vt:variant>
      <vt:variant>
        <vt:i4>5</vt:i4>
      </vt:variant>
      <vt:variant>
        <vt:lpwstr/>
      </vt:variant>
      <vt:variant>
        <vt:lpwstr>_Toc395794974</vt:lpwstr>
      </vt:variant>
      <vt:variant>
        <vt:i4>1703990</vt:i4>
      </vt:variant>
      <vt:variant>
        <vt:i4>32</vt:i4>
      </vt:variant>
      <vt:variant>
        <vt:i4>0</vt:i4>
      </vt:variant>
      <vt:variant>
        <vt:i4>5</vt:i4>
      </vt:variant>
      <vt:variant>
        <vt:lpwstr/>
      </vt:variant>
      <vt:variant>
        <vt:lpwstr>_Toc395794973</vt:lpwstr>
      </vt:variant>
      <vt:variant>
        <vt:i4>1703990</vt:i4>
      </vt:variant>
      <vt:variant>
        <vt:i4>26</vt:i4>
      </vt:variant>
      <vt:variant>
        <vt:i4>0</vt:i4>
      </vt:variant>
      <vt:variant>
        <vt:i4>5</vt:i4>
      </vt:variant>
      <vt:variant>
        <vt:lpwstr/>
      </vt:variant>
      <vt:variant>
        <vt:lpwstr>_Toc395794972</vt:lpwstr>
      </vt:variant>
      <vt:variant>
        <vt:i4>1703990</vt:i4>
      </vt:variant>
      <vt:variant>
        <vt:i4>20</vt:i4>
      </vt:variant>
      <vt:variant>
        <vt:i4>0</vt:i4>
      </vt:variant>
      <vt:variant>
        <vt:i4>5</vt:i4>
      </vt:variant>
      <vt:variant>
        <vt:lpwstr/>
      </vt:variant>
      <vt:variant>
        <vt:lpwstr>_Toc395794971</vt:lpwstr>
      </vt:variant>
      <vt:variant>
        <vt:i4>1703990</vt:i4>
      </vt:variant>
      <vt:variant>
        <vt:i4>14</vt:i4>
      </vt:variant>
      <vt:variant>
        <vt:i4>0</vt:i4>
      </vt:variant>
      <vt:variant>
        <vt:i4>5</vt:i4>
      </vt:variant>
      <vt:variant>
        <vt:lpwstr/>
      </vt:variant>
      <vt:variant>
        <vt:lpwstr>_Toc395794970</vt:lpwstr>
      </vt:variant>
      <vt:variant>
        <vt:i4>1769526</vt:i4>
      </vt:variant>
      <vt:variant>
        <vt:i4>8</vt:i4>
      </vt:variant>
      <vt:variant>
        <vt:i4>0</vt:i4>
      </vt:variant>
      <vt:variant>
        <vt:i4>5</vt:i4>
      </vt:variant>
      <vt:variant>
        <vt:lpwstr/>
      </vt:variant>
      <vt:variant>
        <vt:lpwstr>_Toc395794969</vt:lpwstr>
      </vt:variant>
      <vt:variant>
        <vt:i4>1769526</vt:i4>
      </vt:variant>
      <vt:variant>
        <vt:i4>2</vt:i4>
      </vt:variant>
      <vt:variant>
        <vt:i4>0</vt:i4>
      </vt:variant>
      <vt:variant>
        <vt:i4>5</vt:i4>
      </vt:variant>
      <vt:variant>
        <vt:lpwstr/>
      </vt:variant>
      <vt:variant>
        <vt:lpwstr>_Toc395794968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présent rapport de gestion de la situation financière et des résultats d’exploitation d’Exploration Midland Inc</dc:title>
  <dc:subject/>
  <dc:creator>Gestion V. Tchakmakian</dc:creator>
  <cp:keywords/>
  <cp:lastModifiedBy>Mathieu</cp:lastModifiedBy>
  <cp:revision>50</cp:revision>
  <cp:lastPrinted>2018-04-24T20:34:00Z</cp:lastPrinted>
  <dcterms:created xsi:type="dcterms:W3CDTF">2020-10-20T13:42:00Z</dcterms:created>
  <dcterms:modified xsi:type="dcterms:W3CDTF">2021-10-27T22:23:00Z</dcterms:modified>
</cp:coreProperties>
</file>