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11D0" w14:textId="7EA5904A" w:rsidR="00A835CE" w:rsidRPr="00200922" w:rsidRDefault="00A835CE" w:rsidP="003A609E">
      <w:pPr>
        <w:autoSpaceDE w:val="0"/>
        <w:autoSpaceDN w:val="0"/>
        <w:adjustRightInd w:val="0"/>
        <w:jc w:val="both"/>
        <w:rPr>
          <w:rFonts w:ascii="Arial" w:hAnsi="Arial" w:cs="Arial"/>
          <w:sz w:val="20"/>
          <w:szCs w:val="20"/>
          <w:lang w:val="fr-CA"/>
        </w:rPr>
      </w:pPr>
    </w:p>
    <w:p w14:paraId="6F0925A9" w14:textId="77777777" w:rsidR="008A7A5E" w:rsidRPr="00200922" w:rsidRDefault="008A7A5E" w:rsidP="008A7A5E">
      <w:pPr>
        <w:rPr>
          <w:rFonts w:ascii="Arial" w:hAnsi="Arial" w:cs="Arial"/>
          <w:sz w:val="20"/>
          <w:szCs w:val="20"/>
          <w:lang w:val="fr-CA"/>
        </w:rPr>
      </w:pPr>
    </w:p>
    <w:p w14:paraId="4CF6C113" w14:textId="0BF219CD" w:rsidR="008A7A5E" w:rsidRPr="00200922" w:rsidRDefault="008A7A5E" w:rsidP="008A7A5E">
      <w:pPr>
        <w:pStyle w:val="CoverHdg1"/>
        <w:rPr>
          <w:rFonts w:ascii="Arial" w:hAnsi="Arial" w:cs="Arial"/>
          <w:b w:val="0"/>
          <w:sz w:val="20"/>
          <w:lang w:val="fr-CA"/>
        </w:rPr>
      </w:pPr>
    </w:p>
    <w:p w14:paraId="61D48B36" w14:textId="31ED8A3C" w:rsidR="006B3E94" w:rsidRPr="00200922" w:rsidRDefault="006B3E94" w:rsidP="006B3E94">
      <w:pPr>
        <w:rPr>
          <w:rFonts w:ascii="Arial" w:hAnsi="Arial" w:cs="Arial"/>
          <w:sz w:val="20"/>
          <w:szCs w:val="20"/>
          <w:lang w:val="fr-CA"/>
        </w:rPr>
      </w:pPr>
    </w:p>
    <w:p w14:paraId="00DCDDB1" w14:textId="34318420" w:rsidR="006B3E94" w:rsidRPr="00200922" w:rsidRDefault="006B3E94" w:rsidP="006B3E94">
      <w:pPr>
        <w:rPr>
          <w:rFonts w:ascii="Arial" w:hAnsi="Arial" w:cs="Arial"/>
          <w:sz w:val="20"/>
          <w:szCs w:val="20"/>
          <w:lang w:val="fr-CA"/>
        </w:rPr>
      </w:pPr>
    </w:p>
    <w:p w14:paraId="7E142B9E" w14:textId="77777777" w:rsidR="006B3E94" w:rsidRPr="00200922" w:rsidRDefault="006B3E94" w:rsidP="006B3E94">
      <w:pPr>
        <w:rPr>
          <w:rFonts w:ascii="Arial" w:hAnsi="Arial" w:cs="Arial"/>
          <w:sz w:val="20"/>
          <w:szCs w:val="20"/>
          <w:lang w:val="fr-CA"/>
        </w:rPr>
      </w:pPr>
    </w:p>
    <w:p w14:paraId="3159D955" w14:textId="77777777" w:rsidR="008A7A5E" w:rsidRPr="00200922" w:rsidRDefault="008A7A5E" w:rsidP="008A7A5E">
      <w:pPr>
        <w:pStyle w:val="CoverHdg1"/>
        <w:rPr>
          <w:rFonts w:ascii="Arial" w:hAnsi="Arial" w:cs="Arial"/>
          <w:b w:val="0"/>
          <w:sz w:val="20"/>
          <w:lang w:val="fr-CA"/>
        </w:rPr>
      </w:pPr>
    </w:p>
    <w:p w14:paraId="5EF36D24" w14:textId="77777777" w:rsidR="008A7A5E" w:rsidRPr="00200922" w:rsidRDefault="008A7A5E" w:rsidP="008A7A5E">
      <w:pPr>
        <w:pStyle w:val="CoverHdg1"/>
        <w:rPr>
          <w:rFonts w:ascii="Arial" w:hAnsi="Arial" w:cs="Arial"/>
          <w:b w:val="0"/>
          <w:sz w:val="20"/>
          <w:lang w:val="fr-CA"/>
        </w:rPr>
      </w:pPr>
    </w:p>
    <w:p w14:paraId="11E1D161" w14:textId="5F97033E" w:rsidR="00841B2D" w:rsidRPr="00200922" w:rsidRDefault="00EE55E8" w:rsidP="006B3E94">
      <w:pPr>
        <w:pStyle w:val="CoverHdg1"/>
        <w:tabs>
          <w:tab w:val="center" w:pos="4680"/>
        </w:tabs>
        <w:rPr>
          <w:rFonts w:ascii="Arial" w:hAnsi="Arial" w:cs="Arial"/>
          <w:b w:val="0"/>
          <w:sz w:val="20"/>
          <w:lang w:val="fr-CA"/>
        </w:rPr>
      </w:pPr>
      <w:r w:rsidRPr="00200922">
        <w:rPr>
          <w:rFonts w:ascii="Arial" w:hAnsi="Arial" w:cs="Arial"/>
          <w:b w:val="0"/>
          <w:sz w:val="20"/>
          <w:lang w:val="fr-CA"/>
        </w:rPr>
        <w:tab/>
      </w:r>
      <w:r w:rsidR="006B3E94" w:rsidRPr="00200922">
        <w:rPr>
          <w:rFonts w:ascii="Arial" w:hAnsi="Arial" w:cs="Arial"/>
          <w:noProof/>
          <w:sz w:val="20"/>
          <w:lang w:val="en-US"/>
        </w:rPr>
        <w:drawing>
          <wp:inline distT="0" distB="0" distL="0" distR="0" wp14:anchorId="7A64DED8" wp14:editId="0AC5F577">
            <wp:extent cx="3667125" cy="1314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314450"/>
                    </a:xfrm>
                    <a:prstGeom prst="rect">
                      <a:avLst/>
                    </a:prstGeom>
                    <a:noFill/>
                    <a:ln>
                      <a:noFill/>
                    </a:ln>
                  </pic:spPr>
                </pic:pic>
              </a:graphicData>
            </a:graphic>
          </wp:inline>
        </w:drawing>
      </w:r>
    </w:p>
    <w:p w14:paraId="1F2A3A6D" w14:textId="77777777" w:rsidR="00841B2D" w:rsidRPr="00200922" w:rsidRDefault="00841B2D" w:rsidP="008A7A5E">
      <w:pPr>
        <w:pStyle w:val="CoverHdg1"/>
        <w:jc w:val="center"/>
        <w:rPr>
          <w:rFonts w:ascii="Arial" w:hAnsi="Arial" w:cs="Arial"/>
          <w:sz w:val="28"/>
          <w:szCs w:val="28"/>
          <w:lang w:val="fr-CA"/>
        </w:rPr>
      </w:pPr>
    </w:p>
    <w:p w14:paraId="32102650" w14:textId="2037F48B" w:rsidR="008A7A5E" w:rsidRPr="00200922" w:rsidRDefault="007204EC" w:rsidP="008A7A5E">
      <w:pPr>
        <w:pStyle w:val="CoverHdg1"/>
        <w:jc w:val="center"/>
        <w:rPr>
          <w:rFonts w:ascii="Arial" w:hAnsi="Arial" w:cs="Arial"/>
          <w:sz w:val="48"/>
          <w:szCs w:val="48"/>
        </w:rPr>
      </w:pPr>
      <w:r w:rsidRPr="00200922">
        <w:rPr>
          <w:rFonts w:ascii="Arial" w:hAnsi="Arial" w:cs="Arial"/>
          <w:sz w:val="48"/>
          <w:szCs w:val="48"/>
          <w:lang w:val="en"/>
        </w:rPr>
        <w:t>Geomega Resources</w:t>
      </w:r>
      <w:r w:rsidR="00EA167F" w:rsidRPr="00200922">
        <w:rPr>
          <w:rFonts w:ascii="Arial" w:hAnsi="Arial" w:cs="Arial"/>
          <w:sz w:val="48"/>
          <w:szCs w:val="48"/>
          <w:lang w:val="en"/>
        </w:rPr>
        <w:t xml:space="preserve"> </w:t>
      </w:r>
      <w:r w:rsidRPr="00200922">
        <w:rPr>
          <w:rFonts w:ascii="Arial" w:hAnsi="Arial" w:cs="Arial"/>
          <w:sz w:val="48"/>
          <w:szCs w:val="48"/>
          <w:lang w:val="en"/>
        </w:rPr>
        <w:t>I</w:t>
      </w:r>
      <w:r w:rsidR="0068128D" w:rsidRPr="00200922">
        <w:rPr>
          <w:rFonts w:ascii="Arial" w:hAnsi="Arial" w:cs="Arial"/>
          <w:sz w:val="48"/>
          <w:szCs w:val="48"/>
          <w:lang w:val="en"/>
        </w:rPr>
        <w:t>nc.</w:t>
      </w:r>
    </w:p>
    <w:p w14:paraId="309AA62D" w14:textId="77777777" w:rsidR="008A7A5E" w:rsidRPr="00200922" w:rsidRDefault="008A7A5E" w:rsidP="008A7A5E">
      <w:pPr>
        <w:pStyle w:val="CoverHdg2"/>
        <w:jc w:val="center"/>
        <w:rPr>
          <w:rFonts w:ascii="Arial" w:hAnsi="Arial" w:cs="Arial"/>
        </w:rPr>
      </w:pPr>
    </w:p>
    <w:p w14:paraId="1C0CECCC" w14:textId="77777777" w:rsidR="0031361A" w:rsidRPr="00200922" w:rsidRDefault="007204EC" w:rsidP="0031361A">
      <w:pPr>
        <w:jc w:val="center"/>
        <w:rPr>
          <w:rFonts w:ascii="Arial" w:hAnsi="Arial" w:cs="Arial"/>
          <w:sz w:val="28"/>
          <w:szCs w:val="28"/>
        </w:rPr>
      </w:pPr>
      <w:r w:rsidRPr="00200922">
        <w:rPr>
          <w:rFonts w:ascii="Arial" w:hAnsi="Arial" w:cs="Arial"/>
          <w:noProof/>
          <w:sz w:val="28"/>
          <w:szCs w:val="28"/>
          <w:lang w:val="fr-CA" w:eastAsia="fr-CA"/>
        </w:rPr>
        <mc:AlternateContent>
          <mc:Choice Requires="wps">
            <w:drawing>
              <wp:anchor distT="0" distB="0" distL="114300" distR="114300" simplePos="0" relativeHeight="251659264" behindDoc="1" locked="1" layoutInCell="1" allowOverlap="0" wp14:anchorId="4FF98447" wp14:editId="32546B6A">
                <wp:simplePos x="0" y="0"/>
                <wp:positionH relativeFrom="page">
                  <wp:posOffset>-496570</wp:posOffset>
                </wp:positionH>
                <wp:positionV relativeFrom="page">
                  <wp:posOffset>5064760</wp:posOffset>
                </wp:positionV>
                <wp:extent cx="1790700" cy="342900"/>
                <wp:effectExtent l="0" t="0" r="1270" b="2540"/>
                <wp:wrapTight wrapText="bothSides">
                  <wp:wrapPolygon edited="0">
                    <wp:start x="8732" y="-45600"/>
                    <wp:lineTo x="12868" y="-45600"/>
                    <wp:lineTo x="12753" y="67200"/>
                    <wp:lineTo x="8617" y="67200"/>
                    <wp:lineTo x="8732" y="-45600"/>
                  </wp:wrapPolygon>
                </wp:wrapTight>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790700" cy="342900"/>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AEB774" id="_x0000_t202" coordsize="21600,21600" o:spt="202" path="m,l,21600r21600,l21600,xe">
                <v:stroke joinstyle="miter"/>
                <v:path gradientshapeok="t" o:connecttype="rect"/>
              </v:shapetype>
              <v:shape id="WordArt 2" o:spid="_x0000_s1026" type="#_x0000_t202" style="position:absolute;margin-left:-39.1pt;margin-top:398.8pt;width:141pt;height:27pt;rotation:-9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" o:allowoverlap="f" filled="f" stroked="f">
                <o:lock v:ext="edit" text="t" shapetype="t"/>
                <w10:wrap type="tight" anchorx="page" anchory="page"/>
                <w10:anchorlock/>
              </v:shape>
            </w:pict>
          </mc:Fallback>
        </mc:AlternateContent>
      </w:r>
      <w:r w:rsidRPr="00200922">
        <w:rPr>
          <w:rFonts w:ascii="Arial" w:hAnsi="Arial" w:cs="Arial"/>
          <w:sz w:val="28"/>
          <w:szCs w:val="28"/>
        </w:rPr>
        <w:t>Management's Discussion and Analysis</w:t>
      </w:r>
    </w:p>
    <w:p w14:paraId="5482BE80" w14:textId="36E50D46" w:rsidR="007204EC" w:rsidRPr="00200922" w:rsidRDefault="0031361A" w:rsidP="0031361A">
      <w:pPr>
        <w:jc w:val="center"/>
        <w:rPr>
          <w:rFonts w:ascii="Arial" w:hAnsi="Arial" w:cs="Arial"/>
          <w:sz w:val="28"/>
          <w:szCs w:val="28"/>
        </w:rPr>
      </w:pPr>
      <w:r w:rsidRPr="00200922">
        <w:rPr>
          <w:rFonts w:ascii="Arial" w:hAnsi="Arial" w:cs="Arial"/>
          <w:sz w:val="28"/>
          <w:szCs w:val="28"/>
        </w:rPr>
        <w:t xml:space="preserve"> </w:t>
      </w:r>
      <w:r w:rsidR="007204EC" w:rsidRPr="00200922">
        <w:rPr>
          <w:rFonts w:ascii="Arial" w:hAnsi="Arial" w:cs="Arial"/>
          <w:sz w:val="28"/>
          <w:szCs w:val="28"/>
        </w:rPr>
        <w:t>Quarterly Highlights</w:t>
      </w:r>
    </w:p>
    <w:p w14:paraId="0C3B14FE" w14:textId="77777777" w:rsidR="0031361A" w:rsidRPr="00200922" w:rsidRDefault="0031361A" w:rsidP="0031361A">
      <w:pPr>
        <w:jc w:val="center"/>
        <w:rPr>
          <w:rFonts w:ascii="Arial" w:hAnsi="Arial" w:cs="Arial"/>
          <w:sz w:val="28"/>
          <w:szCs w:val="28"/>
        </w:rPr>
      </w:pPr>
    </w:p>
    <w:p w14:paraId="5D01ACEF" w14:textId="1F703ED9" w:rsidR="007204EC" w:rsidRPr="00200922" w:rsidRDefault="007204EC" w:rsidP="0031361A">
      <w:pPr>
        <w:jc w:val="center"/>
        <w:rPr>
          <w:rFonts w:ascii="Arial" w:hAnsi="Arial" w:cs="Arial"/>
          <w:sz w:val="24"/>
          <w:szCs w:val="24"/>
        </w:rPr>
      </w:pPr>
      <w:r w:rsidRPr="00200922">
        <w:rPr>
          <w:rFonts w:ascii="Arial" w:hAnsi="Arial" w:cs="Arial"/>
          <w:sz w:val="24"/>
          <w:szCs w:val="24"/>
        </w:rPr>
        <w:t>Three months ended August 31, 20</w:t>
      </w:r>
      <w:r w:rsidR="008A5A77">
        <w:rPr>
          <w:rFonts w:ascii="Arial" w:hAnsi="Arial" w:cs="Arial"/>
          <w:sz w:val="24"/>
          <w:szCs w:val="24"/>
        </w:rPr>
        <w:t>2</w:t>
      </w:r>
      <w:r w:rsidR="00D972B0">
        <w:rPr>
          <w:rFonts w:ascii="Arial" w:hAnsi="Arial" w:cs="Arial"/>
          <w:sz w:val="24"/>
          <w:szCs w:val="24"/>
        </w:rPr>
        <w:t>1</w:t>
      </w:r>
    </w:p>
    <w:p w14:paraId="24544576" w14:textId="77777777" w:rsidR="007204EC" w:rsidRPr="00200922" w:rsidRDefault="007204EC" w:rsidP="007204EC">
      <w:pPr>
        <w:autoSpaceDE w:val="0"/>
        <w:autoSpaceDN w:val="0"/>
        <w:adjustRightInd w:val="0"/>
        <w:rPr>
          <w:rFonts w:ascii="Arial" w:hAnsi="Arial" w:cs="Arial"/>
          <w:sz w:val="20"/>
          <w:szCs w:val="20"/>
        </w:rPr>
      </w:pPr>
    </w:p>
    <w:p w14:paraId="2FFC2D90" w14:textId="77777777" w:rsidR="000621AC" w:rsidRPr="00200922" w:rsidRDefault="000621AC" w:rsidP="008A7A5E">
      <w:pPr>
        <w:pStyle w:val="CoverHdg2"/>
        <w:jc w:val="center"/>
        <w:rPr>
          <w:rFonts w:ascii="Arial" w:hAnsi="Arial" w:cs="Arial"/>
          <w:sz w:val="20"/>
          <w:szCs w:val="20"/>
        </w:rPr>
      </w:pPr>
    </w:p>
    <w:p w14:paraId="786CB444" w14:textId="77777777" w:rsidR="00457726" w:rsidRPr="00200922" w:rsidRDefault="00457726" w:rsidP="008A7A5E">
      <w:pPr>
        <w:pStyle w:val="CoverHdg2"/>
        <w:jc w:val="center"/>
        <w:rPr>
          <w:rFonts w:ascii="Arial" w:hAnsi="Arial" w:cs="Arial"/>
          <w:sz w:val="20"/>
          <w:szCs w:val="20"/>
        </w:rPr>
      </w:pPr>
    </w:p>
    <w:p w14:paraId="7D4C956D" w14:textId="77777777" w:rsidR="00457726" w:rsidRPr="00200922" w:rsidRDefault="00457726" w:rsidP="008A7A5E">
      <w:pPr>
        <w:pStyle w:val="CoverHdg2"/>
        <w:jc w:val="center"/>
        <w:rPr>
          <w:rFonts w:ascii="Arial" w:hAnsi="Arial" w:cs="Arial"/>
          <w:sz w:val="20"/>
          <w:szCs w:val="20"/>
        </w:rPr>
      </w:pPr>
    </w:p>
    <w:p w14:paraId="7E0D7932" w14:textId="77777777" w:rsidR="00457726" w:rsidRPr="00200922" w:rsidRDefault="00457726" w:rsidP="008A7A5E">
      <w:pPr>
        <w:pStyle w:val="CoverHdg2"/>
        <w:jc w:val="center"/>
        <w:rPr>
          <w:rFonts w:ascii="Arial" w:hAnsi="Arial" w:cs="Arial"/>
          <w:sz w:val="20"/>
          <w:szCs w:val="20"/>
        </w:rPr>
      </w:pPr>
    </w:p>
    <w:p w14:paraId="65EF6414" w14:textId="77777777" w:rsidR="000621AC" w:rsidRPr="00200922" w:rsidRDefault="000621AC" w:rsidP="008A7A5E">
      <w:pPr>
        <w:pStyle w:val="CoverHdg2"/>
        <w:jc w:val="center"/>
        <w:rPr>
          <w:rFonts w:ascii="Arial" w:hAnsi="Arial" w:cs="Arial"/>
          <w:sz w:val="20"/>
          <w:szCs w:val="20"/>
        </w:rPr>
      </w:pPr>
    </w:p>
    <w:p w14:paraId="300B05DB" w14:textId="77777777" w:rsidR="00226F0E" w:rsidRPr="00200922" w:rsidRDefault="00226F0E" w:rsidP="003A609E">
      <w:pPr>
        <w:autoSpaceDE w:val="0"/>
        <w:autoSpaceDN w:val="0"/>
        <w:adjustRightInd w:val="0"/>
        <w:jc w:val="both"/>
        <w:rPr>
          <w:rFonts w:ascii="Arial" w:hAnsi="Arial" w:cs="Arial"/>
          <w:sz w:val="20"/>
          <w:szCs w:val="20"/>
        </w:rPr>
        <w:sectPr w:rsidR="00226F0E" w:rsidRPr="00200922" w:rsidSect="00243B73">
          <w:headerReference w:type="default" r:id="rId9"/>
          <w:footerReference w:type="default" r:id="rId10"/>
          <w:pgSz w:w="12240" w:h="15840" w:code="1"/>
          <w:pgMar w:top="1080" w:right="1440" w:bottom="720" w:left="1440" w:header="706" w:footer="360" w:gutter="0"/>
          <w:cols w:space="708"/>
          <w:titlePg/>
          <w:docGrid w:linePitch="360"/>
        </w:sectPr>
      </w:pPr>
    </w:p>
    <w:p w14:paraId="757AD7FE" w14:textId="4467BBCD" w:rsidR="007204EC" w:rsidRPr="00200922" w:rsidRDefault="007204EC" w:rsidP="007204EC">
      <w:pPr>
        <w:autoSpaceDE w:val="0"/>
        <w:autoSpaceDN w:val="0"/>
        <w:adjustRightInd w:val="0"/>
        <w:ind w:right="-22"/>
        <w:jc w:val="both"/>
        <w:rPr>
          <w:rFonts w:ascii="Arial" w:hAnsi="Arial" w:cs="Arial"/>
          <w:sz w:val="20"/>
          <w:szCs w:val="20"/>
          <w:lang w:val="en-US"/>
        </w:rPr>
      </w:pPr>
      <w:r w:rsidRPr="00200922">
        <w:rPr>
          <w:rFonts w:ascii="Arial" w:hAnsi="Arial" w:cs="Arial"/>
          <w:sz w:val="20"/>
          <w:szCs w:val="20"/>
        </w:rPr>
        <w:lastRenderedPageBreak/>
        <w:t xml:space="preserve">The following quarterly highlights management discussion and analysis (the “MD&amp;A Highlights”) of the financial condition and results of the operations of </w:t>
      </w:r>
      <w:r w:rsidRPr="00200922">
        <w:rPr>
          <w:rFonts w:ascii="Arial" w:hAnsi="Arial" w:cs="Arial"/>
          <w:sz w:val="20"/>
          <w:szCs w:val="20"/>
          <w:lang w:val="en-US"/>
        </w:rPr>
        <w:t>Geomega Resources Inc. (the “Corporation”, “Company” or “</w:t>
      </w:r>
      <w:r w:rsidR="00005158" w:rsidRPr="00200922">
        <w:rPr>
          <w:rFonts w:ascii="Arial" w:hAnsi="Arial" w:cs="Arial"/>
          <w:sz w:val="20"/>
          <w:szCs w:val="20"/>
          <w:lang w:val="en-US"/>
        </w:rPr>
        <w:t>Geomega</w:t>
      </w:r>
      <w:r w:rsidRPr="00200922">
        <w:rPr>
          <w:rFonts w:ascii="Arial" w:hAnsi="Arial" w:cs="Arial"/>
          <w:sz w:val="20"/>
          <w:szCs w:val="20"/>
          <w:lang w:val="en-US"/>
        </w:rPr>
        <w:t xml:space="preserve">”) </w:t>
      </w:r>
      <w:r w:rsidRPr="00200922">
        <w:rPr>
          <w:rFonts w:ascii="Arial" w:hAnsi="Arial" w:cs="Arial"/>
          <w:sz w:val="20"/>
          <w:szCs w:val="20"/>
        </w:rPr>
        <w:t>constitutes management’s review of the factors that affected the Corporation’s financial and operating performance for Q1-2</w:t>
      </w:r>
      <w:r w:rsidR="00D972B0">
        <w:rPr>
          <w:rFonts w:ascii="Arial" w:hAnsi="Arial" w:cs="Arial"/>
          <w:sz w:val="20"/>
          <w:szCs w:val="20"/>
        </w:rPr>
        <w:t>2</w:t>
      </w:r>
      <w:r w:rsidRPr="00200922">
        <w:rPr>
          <w:rFonts w:ascii="Arial" w:hAnsi="Arial" w:cs="Arial"/>
          <w:sz w:val="20"/>
          <w:szCs w:val="20"/>
        </w:rPr>
        <w:t xml:space="preserve">. This MD&amp;A Highlights should be read in conjunction with the Corporation’s unaudited condensed interim financial statements as </w:t>
      </w:r>
      <w:proofErr w:type="gramStart"/>
      <w:r w:rsidRPr="00200922">
        <w:rPr>
          <w:rFonts w:ascii="Arial" w:hAnsi="Arial" w:cs="Arial"/>
          <w:sz w:val="20"/>
          <w:szCs w:val="20"/>
        </w:rPr>
        <w:t>at</w:t>
      </w:r>
      <w:proofErr w:type="gramEnd"/>
      <w:r w:rsidRPr="00200922">
        <w:rPr>
          <w:rFonts w:ascii="Arial" w:hAnsi="Arial" w:cs="Arial"/>
          <w:sz w:val="20"/>
          <w:szCs w:val="20"/>
        </w:rPr>
        <w:t xml:space="preserve"> August 31, 20</w:t>
      </w:r>
      <w:r w:rsidR="008A5A77">
        <w:rPr>
          <w:rFonts w:ascii="Arial" w:hAnsi="Arial" w:cs="Arial"/>
          <w:sz w:val="20"/>
          <w:szCs w:val="20"/>
        </w:rPr>
        <w:t>2</w:t>
      </w:r>
      <w:r w:rsidR="00D972B0">
        <w:rPr>
          <w:rFonts w:ascii="Arial" w:hAnsi="Arial" w:cs="Arial"/>
          <w:sz w:val="20"/>
          <w:szCs w:val="20"/>
        </w:rPr>
        <w:t>1</w:t>
      </w:r>
      <w:r w:rsidRPr="00200922">
        <w:rPr>
          <w:rFonts w:ascii="Arial" w:hAnsi="Arial" w:cs="Arial"/>
          <w:sz w:val="20"/>
          <w:szCs w:val="20"/>
        </w:rPr>
        <w:t xml:space="preserve"> prepared in accordance with the International Financial Reporting Standards (“IFRS”), as well as with the management discussion and analysis for the year ended May 31, 20</w:t>
      </w:r>
      <w:r w:rsidR="008A5A77">
        <w:rPr>
          <w:rFonts w:ascii="Arial" w:hAnsi="Arial" w:cs="Arial"/>
          <w:sz w:val="20"/>
          <w:szCs w:val="20"/>
        </w:rPr>
        <w:t>2</w:t>
      </w:r>
      <w:r w:rsidR="00D972B0">
        <w:rPr>
          <w:rFonts w:ascii="Arial" w:hAnsi="Arial" w:cs="Arial"/>
          <w:sz w:val="20"/>
          <w:szCs w:val="20"/>
        </w:rPr>
        <w:t>1</w:t>
      </w:r>
      <w:r w:rsidRPr="00200922">
        <w:rPr>
          <w:rFonts w:ascii="Arial" w:hAnsi="Arial" w:cs="Arial"/>
          <w:sz w:val="20"/>
          <w:szCs w:val="20"/>
        </w:rPr>
        <w:t>. All figures are in Canadian dollars unless otherwise noted.</w:t>
      </w:r>
    </w:p>
    <w:p w14:paraId="04BD166D" w14:textId="77777777" w:rsidR="007204EC" w:rsidRPr="00200922" w:rsidRDefault="007204EC" w:rsidP="007204EC">
      <w:pPr>
        <w:autoSpaceDE w:val="0"/>
        <w:autoSpaceDN w:val="0"/>
        <w:adjustRightInd w:val="0"/>
        <w:ind w:right="-22"/>
        <w:jc w:val="both"/>
        <w:rPr>
          <w:rFonts w:ascii="Arial" w:hAnsi="Arial" w:cs="Arial"/>
          <w:sz w:val="20"/>
          <w:szCs w:val="20"/>
          <w:lang w:val="en-US"/>
        </w:rPr>
      </w:pPr>
    </w:p>
    <w:p w14:paraId="6511FD7B" w14:textId="77777777" w:rsidR="007204EC" w:rsidRPr="00200922" w:rsidRDefault="007204EC" w:rsidP="007204EC">
      <w:pPr>
        <w:autoSpaceDE w:val="0"/>
        <w:autoSpaceDN w:val="0"/>
        <w:adjustRightInd w:val="0"/>
        <w:ind w:right="-22"/>
        <w:rPr>
          <w:rFonts w:ascii="Arial" w:hAnsi="Arial" w:cs="Arial"/>
          <w:sz w:val="20"/>
          <w:szCs w:val="20"/>
        </w:rPr>
      </w:pPr>
      <w:r w:rsidRPr="00200922">
        <w:rPr>
          <w:rFonts w:ascii="Arial" w:hAnsi="Arial" w:cs="Arial"/>
          <w:sz w:val="20"/>
          <w:szCs w:val="20"/>
          <w:lang w:val="en-US"/>
        </w:rPr>
        <w:t>Further</w:t>
      </w:r>
      <w:r w:rsidRPr="00200922">
        <w:rPr>
          <w:rFonts w:ascii="Arial" w:hAnsi="Arial" w:cs="Arial"/>
          <w:sz w:val="20"/>
          <w:szCs w:val="20"/>
        </w:rPr>
        <w:t xml:space="preserve"> information regarding the Corporation and its operations are filed electronically on the System for Electronic Document Analysis and Retrieval (SEDAR) in Canada and can be found on </w:t>
      </w:r>
      <w:hyperlink r:id="rId11" w:history="1">
        <w:r w:rsidRPr="00200922">
          <w:rPr>
            <w:rStyle w:val="Hyperlink"/>
            <w:rFonts w:ascii="Arial" w:hAnsi="Arial" w:cs="Arial"/>
            <w:sz w:val="20"/>
            <w:szCs w:val="20"/>
          </w:rPr>
          <w:t>www.sedar.com</w:t>
        </w:r>
      </w:hyperlink>
      <w:r w:rsidRPr="00200922">
        <w:rPr>
          <w:rFonts w:ascii="Arial" w:hAnsi="Arial" w:cs="Arial"/>
          <w:sz w:val="20"/>
          <w:szCs w:val="20"/>
        </w:rPr>
        <w:t xml:space="preserve">. </w:t>
      </w:r>
    </w:p>
    <w:p w14:paraId="7E364620" w14:textId="77777777" w:rsidR="007204EC" w:rsidRPr="00200922" w:rsidRDefault="007204EC" w:rsidP="007204EC">
      <w:pPr>
        <w:autoSpaceDE w:val="0"/>
        <w:autoSpaceDN w:val="0"/>
        <w:adjustRightInd w:val="0"/>
        <w:ind w:right="-22"/>
        <w:rPr>
          <w:rFonts w:ascii="Arial" w:hAnsi="Arial" w:cs="Arial"/>
          <w:sz w:val="20"/>
          <w:szCs w:val="20"/>
        </w:rPr>
      </w:pPr>
    </w:p>
    <w:p w14:paraId="032D2FCA" w14:textId="77777777" w:rsidR="007204EC" w:rsidRPr="00200922" w:rsidRDefault="007204EC" w:rsidP="007204EC">
      <w:pPr>
        <w:autoSpaceDE w:val="0"/>
        <w:autoSpaceDN w:val="0"/>
        <w:adjustRightInd w:val="0"/>
        <w:ind w:right="-22"/>
        <w:rPr>
          <w:rFonts w:ascii="Arial" w:hAnsi="Arial" w:cs="Arial"/>
          <w:sz w:val="20"/>
          <w:szCs w:val="20"/>
        </w:rPr>
      </w:pPr>
    </w:p>
    <w:tbl>
      <w:tblPr>
        <w:tblW w:w="9498" w:type="dxa"/>
        <w:tblLayout w:type="fixed"/>
        <w:tblCellMar>
          <w:left w:w="0" w:type="dxa"/>
          <w:right w:w="0" w:type="dxa"/>
        </w:tblCellMar>
        <w:tblLook w:val="04A0" w:firstRow="1" w:lastRow="0" w:firstColumn="1" w:lastColumn="0" w:noHBand="0" w:noVBand="1"/>
      </w:tblPr>
      <w:tblGrid>
        <w:gridCol w:w="4164"/>
        <w:gridCol w:w="5334"/>
      </w:tblGrid>
      <w:tr w:rsidR="007204EC" w:rsidRPr="00200922" w14:paraId="094D828B" w14:textId="77777777" w:rsidTr="00780FC5">
        <w:trPr>
          <w:trHeight w:val="20"/>
        </w:trPr>
        <w:tc>
          <w:tcPr>
            <w:tcW w:w="4164" w:type="dxa"/>
            <w:tcBorders>
              <w:top w:val="single" w:sz="12" w:space="0" w:color="auto"/>
              <w:bottom w:val="single" w:sz="4" w:space="0" w:color="auto"/>
            </w:tcBorders>
            <w:tcMar>
              <w:top w:w="0" w:type="dxa"/>
              <w:left w:w="108" w:type="dxa"/>
              <w:bottom w:w="0" w:type="dxa"/>
              <w:right w:w="108" w:type="dxa"/>
            </w:tcMar>
            <w:hideMark/>
          </w:tcPr>
          <w:p w14:paraId="778F1D17" w14:textId="77777777" w:rsidR="007204EC" w:rsidRPr="00200922" w:rsidRDefault="007204EC" w:rsidP="00780FC5">
            <w:pPr>
              <w:spacing w:before="40" w:after="40"/>
              <w:jc w:val="center"/>
              <w:rPr>
                <w:rFonts w:ascii="Arial" w:hAnsi="Arial" w:cs="Arial"/>
                <w:b/>
                <w:sz w:val="20"/>
                <w:szCs w:val="20"/>
              </w:rPr>
            </w:pPr>
            <w:r w:rsidRPr="00200922">
              <w:rPr>
                <w:rFonts w:ascii="Arial" w:hAnsi="Arial" w:cs="Arial"/>
                <w:b/>
                <w:sz w:val="20"/>
                <w:szCs w:val="20"/>
              </w:rPr>
              <w:t>Abbreviation</w:t>
            </w:r>
          </w:p>
        </w:tc>
        <w:tc>
          <w:tcPr>
            <w:tcW w:w="5334" w:type="dxa"/>
            <w:tcBorders>
              <w:top w:val="single" w:sz="12" w:space="0" w:color="auto"/>
              <w:left w:val="nil"/>
              <w:bottom w:val="single" w:sz="4" w:space="0" w:color="auto"/>
            </w:tcBorders>
            <w:tcMar>
              <w:top w:w="0" w:type="dxa"/>
              <w:left w:w="108" w:type="dxa"/>
              <w:bottom w:w="0" w:type="dxa"/>
              <w:right w:w="108" w:type="dxa"/>
            </w:tcMar>
            <w:hideMark/>
          </w:tcPr>
          <w:p w14:paraId="485BEADA" w14:textId="77777777" w:rsidR="007204EC" w:rsidRPr="00200922" w:rsidRDefault="007204EC" w:rsidP="00780FC5">
            <w:pPr>
              <w:spacing w:before="40" w:after="40"/>
              <w:jc w:val="center"/>
              <w:rPr>
                <w:rFonts w:ascii="Arial" w:hAnsi="Arial" w:cs="Arial"/>
                <w:b/>
                <w:sz w:val="20"/>
                <w:szCs w:val="20"/>
              </w:rPr>
            </w:pPr>
            <w:r w:rsidRPr="00200922">
              <w:rPr>
                <w:rFonts w:ascii="Arial" w:hAnsi="Arial" w:cs="Arial"/>
                <w:b/>
                <w:sz w:val="20"/>
                <w:szCs w:val="20"/>
              </w:rPr>
              <w:t>Period</w:t>
            </w:r>
          </w:p>
        </w:tc>
      </w:tr>
      <w:tr w:rsidR="008A5A77" w:rsidRPr="00200922" w14:paraId="08B81AB0" w14:textId="77777777" w:rsidTr="00780FC5">
        <w:trPr>
          <w:trHeight w:val="20"/>
        </w:trPr>
        <w:tc>
          <w:tcPr>
            <w:tcW w:w="4164" w:type="dxa"/>
            <w:tcBorders>
              <w:top w:val="nil"/>
              <w:bottom w:val="nil"/>
            </w:tcBorders>
            <w:tcMar>
              <w:top w:w="0" w:type="dxa"/>
              <w:left w:w="108" w:type="dxa"/>
              <w:bottom w:w="0" w:type="dxa"/>
              <w:right w:w="108" w:type="dxa"/>
            </w:tcMar>
          </w:tcPr>
          <w:p w14:paraId="7D95BDB3" w14:textId="3E9B8872" w:rsidR="008A5A77" w:rsidRPr="00200922" w:rsidRDefault="008A5A77" w:rsidP="008A5A77">
            <w:pPr>
              <w:jc w:val="center"/>
              <w:rPr>
                <w:rFonts w:ascii="Arial" w:hAnsi="Arial" w:cs="Arial"/>
                <w:sz w:val="20"/>
                <w:szCs w:val="20"/>
              </w:rPr>
            </w:pPr>
            <w:r w:rsidRPr="00200922">
              <w:rPr>
                <w:rFonts w:ascii="Arial" w:hAnsi="Arial" w:cs="Arial"/>
                <w:sz w:val="20"/>
                <w:szCs w:val="20"/>
              </w:rPr>
              <w:t>Q1-2</w:t>
            </w:r>
            <w:r w:rsidR="00D972B0">
              <w:rPr>
                <w:rFonts w:ascii="Arial" w:hAnsi="Arial" w:cs="Arial"/>
                <w:sz w:val="20"/>
                <w:szCs w:val="20"/>
              </w:rPr>
              <w:t>2</w:t>
            </w:r>
          </w:p>
        </w:tc>
        <w:tc>
          <w:tcPr>
            <w:tcW w:w="5334" w:type="dxa"/>
            <w:tcBorders>
              <w:top w:val="nil"/>
              <w:left w:val="nil"/>
              <w:bottom w:val="nil"/>
            </w:tcBorders>
            <w:tcMar>
              <w:top w:w="0" w:type="dxa"/>
              <w:left w:w="108" w:type="dxa"/>
              <w:bottom w:w="0" w:type="dxa"/>
              <w:right w:w="108" w:type="dxa"/>
            </w:tcMar>
          </w:tcPr>
          <w:p w14:paraId="749B667F" w14:textId="125891FF" w:rsidR="008A5A77" w:rsidRPr="00200922" w:rsidRDefault="008A5A77" w:rsidP="008A5A77">
            <w:pPr>
              <w:jc w:val="center"/>
              <w:rPr>
                <w:rFonts w:ascii="Arial" w:hAnsi="Arial" w:cs="Arial"/>
                <w:sz w:val="20"/>
                <w:szCs w:val="20"/>
              </w:rPr>
            </w:pPr>
            <w:r w:rsidRPr="00200922">
              <w:rPr>
                <w:rFonts w:ascii="Arial" w:hAnsi="Arial" w:cs="Arial"/>
                <w:sz w:val="20"/>
                <w:szCs w:val="20"/>
                <w:lang w:val="en"/>
              </w:rPr>
              <w:t xml:space="preserve">June 1, </w:t>
            </w:r>
            <w:proofErr w:type="gramStart"/>
            <w:r w:rsidRPr="00200922">
              <w:rPr>
                <w:rFonts w:ascii="Arial" w:hAnsi="Arial" w:cs="Arial"/>
                <w:sz w:val="20"/>
                <w:szCs w:val="20"/>
                <w:lang w:val="en"/>
              </w:rPr>
              <w:t>20</w:t>
            </w:r>
            <w:r w:rsidR="00D972B0">
              <w:rPr>
                <w:rFonts w:ascii="Arial" w:hAnsi="Arial" w:cs="Arial"/>
                <w:sz w:val="20"/>
                <w:szCs w:val="20"/>
                <w:lang w:val="en"/>
              </w:rPr>
              <w:t>21</w:t>
            </w:r>
            <w:proofErr w:type="gramEnd"/>
            <w:r w:rsidRPr="00200922">
              <w:rPr>
                <w:rFonts w:ascii="Arial" w:hAnsi="Arial" w:cs="Arial"/>
                <w:sz w:val="20"/>
                <w:szCs w:val="20"/>
                <w:lang w:val="en"/>
              </w:rPr>
              <w:t xml:space="preserve"> to August 31, 20</w:t>
            </w:r>
            <w:r w:rsidR="00D972B0">
              <w:rPr>
                <w:rFonts w:ascii="Arial" w:hAnsi="Arial" w:cs="Arial"/>
                <w:sz w:val="20"/>
                <w:szCs w:val="20"/>
                <w:lang w:val="en"/>
              </w:rPr>
              <w:t>21</w:t>
            </w:r>
          </w:p>
        </w:tc>
      </w:tr>
      <w:tr w:rsidR="008A5A77" w:rsidRPr="00200922" w14:paraId="7E7F38F2" w14:textId="77777777" w:rsidTr="00780FC5">
        <w:trPr>
          <w:trHeight w:val="20"/>
        </w:trPr>
        <w:tc>
          <w:tcPr>
            <w:tcW w:w="4164" w:type="dxa"/>
            <w:tcBorders>
              <w:top w:val="nil"/>
              <w:bottom w:val="nil"/>
            </w:tcBorders>
            <w:tcMar>
              <w:top w:w="0" w:type="dxa"/>
              <w:left w:w="108" w:type="dxa"/>
              <w:bottom w:w="0" w:type="dxa"/>
              <w:right w:w="108" w:type="dxa"/>
            </w:tcMar>
          </w:tcPr>
          <w:p w14:paraId="19E491DB" w14:textId="5904B526" w:rsidR="008A5A77" w:rsidRPr="00200922" w:rsidRDefault="008A5A77" w:rsidP="008A5A77">
            <w:pPr>
              <w:jc w:val="center"/>
              <w:rPr>
                <w:rFonts w:ascii="Arial" w:hAnsi="Arial" w:cs="Arial"/>
                <w:sz w:val="20"/>
                <w:szCs w:val="20"/>
              </w:rPr>
            </w:pPr>
            <w:r w:rsidRPr="00200922">
              <w:rPr>
                <w:rFonts w:ascii="Arial" w:hAnsi="Arial" w:cs="Arial"/>
                <w:sz w:val="20"/>
                <w:szCs w:val="20"/>
              </w:rPr>
              <w:t>Q2-2</w:t>
            </w:r>
            <w:r w:rsidR="00D972B0">
              <w:rPr>
                <w:rFonts w:ascii="Arial" w:hAnsi="Arial" w:cs="Arial"/>
                <w:sz w:val="20"/>
                <w:szCs w:val="20"/>
              </w:rPr>
              <w:t>2</w:t>
            </w:r>
          </w:p>
        </w:tc>
        <w:tc>
          <w:tcPr>
            <w:tcW w:w="5334" w:type="dxa"/>
            <w:tcBorders>
              <w:top w:val="nil"/>
              <w:left w:val="nil"/>
              <w:bottom w:val="nil"/>
            </w:tcBorders>
            <w:tcMar>
              <w:top w:w="0" w:type="dxa"/>
              <w:left w:w="108" w:type="dxa"/>
              <w:bottom w:w="0" w:type="dxa"/>
              <w:right w:w="108" w:type="dxa"/>
            </w:tcMar>
          </w:tcPr>
          <w:p w14:paraId="70BC2FB5" w14:textId="2ADFDBC4" w:rsidR="008A5A77" w:rsidRPr="00200922" w:rsidRDefault="008A5A77" w:rsidP="008A5A77">
            <w:pPr>
              <w:jc w:val="center"/>
              <w:rPr>
                <w:rFonts w:ascii="Arial" w:hAnsi="Arial" w:cs="Arial"/>
                <w:sz w:val="20"/>
                <w:szCs w:val="20"/>
              </w:rPr>
            </w:pPr>
            <w:r w:rsidRPr="00200922">
              <w:rPr>
                <w:rFonts w:ascii="Arial" w:hAnsi="Arial" w:cs="Arial"/>
                <w:sz w:val="20"/>
                <w:szCs w:val="20"/>
                <w:lang w:val="en"/>
              </w:rPr>
              <w:t xml:space="preserve">September 1, </w:t>
            </w:r>
            <w:proofErr w:type="gramStart"/>
            <w:r w:rsidRPr="00200922">
              <w:rPr>
                <w:rFonts w:ascii="Arial" w:hAnsi="Arial" w:cs="Arial"/>
                <w:sz w:val="20"/>
                <w:szCs w:val="20"/>
                <w:lang w:val="en"/>
              </w:rPr>
              <w:t>20</w:t>
            </w:r>
            <w:r w:rsidR="00D972B0">
              <w:rPr>
                <w:rFonts w:ascii="Arial" w:hAnsi="Arial" w:cs="Arial"/>
                <w:sz w:val="20"/>
                <w:szCs w:val="20"/>
                <w:lang w:val="en"/>
              </w:rPr>
              <w:t>21</w:t>
            </w:r>
            <w:proofErr w:type="gramEnd"/>
            <w:r w:rsidRPr="00200922">
              <w:rPr>
                <w:rFonts w:ascii="Arial" w:hAnsi="Arial" w:cs="Arial"/>
                <w:sz w:val="20"/>
                <w:szCs w:val="20"/>
                <w:lang w:val="en"/>
              </w:rPr>
              <w:t xml:space="preserve"> to November 30, 20</w:t>
            </w:r>
            <w:r w:rsidR="00D972B0">
              <w:rPr>
                <w:rFonts w:ascii="Arial" w:hAnsi="Arial" w:cs="Arial"/>
                <w:sz w:val="20"/>
                <w:szCs w:val="20"/>
                <w:lang w:val="en"/>
              </w:rPr>
              <w:t>21</w:t>
            </w:r>
          </w:p>
        </w:tc>
      </w:tr>
      <w:tr w:rsidR="008A5A77" w:rsidRPr="00200922" w14:paraId="2089FC72" w14:textId="77777777" w:rsidTr="00780FC5">
        <w:trPr>
          <w:trHeight w:val="20"/>
        </w:trPr>
        <w:tc>
          <w:tcPr>
            <w:tcW w:w="4164" w:type="dxa"/>
            <w:tcBorders>
              <w:top w:val="nil"/>
              <w:bottom w:val="nil"/>
            </w:tcBorders>
            <w:tcMar>
              <w:top w:w="0" w:type="dxa"/>
              <w:left w:w="108" w:type="dxa"/>
              <w:bottom w:w="0" w:type="dxa"/>
              <w:right w:w="108" w:type="dxa"/>
            </w:tcMar>
          </w:tcPr>
          <w:p w14:paraId="71B8A867" w14:textId="1AEE2695" w:rsidR="008A5A77" w:rsidRPr="00200922" w:rsidRDefault="008A5A77" w:rsidP="008A5A77">
            <w:pPr>
              <w:jc w:val="center"/>
              <w:rPr>
                <w:rFonts w:ascii="Arial" w:hAnsi="Arial" w:cs="Arial"/>
                <w:sz w:val="20"/>
                <w:szCs w:val="20"/>
              </w:rPr>
            </w:pPr>
            <w:r w:rsidRPr="00200922">
              <w:rPr>
                <w:rFonts w:ascii="Arial" w:hAnsi="Arial" w:cs="Arial"/>
                <w:sz w:val="20"/>
                <w:szCs w:val="20"/>
              </w:rPr>
              <w:t>Q3-2</w:t>
            </w:r>
            <w:r w:rsidR="00D972B0">
              <w:rPr>
                <w:rFonts w:ascii="Arial" w:hAnsi="Arial" w:cs="Arial"/>
                <w:sz w:val="20"/>
                <w:szCs w:val="20"/>
              </w:rPr>
              <w:t>2</w:t>
            </w:r>
          </w:p>
        </w:tc>
        <w:tc>
          <w:tcPr>
            <w:tcW w:w="5334" w:type="dxa"/>
            <w:tcBorders>
              <w:top w:val="nil"/>
              <w:left w:val="nil"/>
              <w:bottom w:val="nil"/>
            </w:tcBorders>
            <w:tcMar>
              <w:top w:w="0" w:type="dxa"/>
              <w:left w:w="108" w:type="dxa"/>
              <w:bottom w:w="0" w:type="dxa"/>
              <w:right w:w="108" w:type="dxa"/>
            </w:tcMar>
          </w:tcPr>
          <w:p w14:paraId="5421676F" w14:textId="249EF663" w:rsidR="008A5A77" w:rsidRPr="00200922" w:rsidRDefault="008A5A77" w:rsidP="008A5A77">
            <w:pPr>
              <w:jc w:val="center"/>
              <w:rPr>
                <w:rFonts w:ascii="Arial" w:hAnsi="Arial" w:cs="Arial"/>
                <w:sz w:val="20"/>
                <w:szCs w:val="20"/>
              </w:rPr>
            </w:pPr>
            <w:r w:rsidRPr="00200922">
              <w:rPr>
                <w:rFonts w:ascii="Arial" w:hAnsi="Arial" w:cs="Arial"/>
                <w:sz w:val="20"/>
                <w:szCs w:val="20"/>
                <w:lang w:val="en"/>
              </w:rPr>
              <w:t xml:space="preserve">December 1, </w:t>
            </w:r>
            <w:proofErr w:type="gramStart"/>
            <w:r w:rsidRPr="00200922">
              <w:rPr>
                <w:rFonts w:ascii="Arial" w:hAnsi="Arial" w:cs="Arial"/>
                <w:sz w:val="20"/>
                <w:szCs w:val="20"/>
                <w:lang w:val="en"/>
              </w:rPr>
              <w:t>20</w:t>
            </w:r>
            <w:r w:rsidR="00D972B0">
              <w:rPr>
                <w:rFonts w:ascii="Arial" w:hAnsi="Arial" w:cs="Arial"/>
                <w:sz w:val="20"/>
                <w:szCs w:val="20"/>
                <w:lang w:val="en"/>
              </w:rPr>
              <w:t>21</w:t>
            </w:r>
            <w:proofErr w:type="gramEnd"/>
            <w:r w:rsidRPr="00200922">
              <w:rPr>
                <w:rFonts w:ascii="Arial" w:hAnsi="Arial" w:cs="Arial"/>
                <w:sz w:val="20"/>
                <w:szCs w:val="20"/>
                <w:lang w:val="en"/>
              </w:rPr>
              <w:t xml:space="preserve"> to February 28, 20</w:t>
            </w:r>
            <w:r w:rsidR="00D972B0">
              <w:rPr>
                <w:rFonts w:ascii="Arial" w:hAnsi="Arial" w:cs="Arial"/>
                <w:sz w:val="20"/>
                <w:szCs w:val="20"/>
                <w:lang w:val="en"/>
              </w:rPr>
              <w:t>22</w:t>
            </w:r>
          </w:p>
        </w:tc>
      </w:tr>
      <w:tr w:rsidR="008A5A77" w:rsidRPr="00200922" w14:paraId="5DBE8901" w14:textId="77777777" w:rsidTr="00780FC5">
        <w:trPr>
          <w:trHeight w:val="20"/>
        </w:trPr>
        <w:tc>
          <w:tcPr>
            <w:tcW w:w="4164" w:type="dxa"/>
            <w:tcBorders>
              <w:top w:val="nil"/>
              <w:bottom w:val="nil"/>
            </w:tcBorders>
            <w:tcMar>
              <w:top w:w="0" w:type="dxa"/>
              <w:left w:w="108" w:type="dxa"/>
              <w:bottom w:w="0" w:type="dxa"/>
              <w:right w:w="108" w:type="dxa"/>
            </w:tcMar>
          </w:tcPr>
          <w:p w14:paraId="68A66333" w14:textId="7BAF2471" w:rsidR="008A5A77" w:rsidRPr="00200922" w:rsidRDefault="008A5A77" w:rsidP="008A5A77">
            <w:pPr>
              <w:jc w:val="center"/>
              <w:rPr>
                <w:rFonts w:ascii="Arial" w:hAnsi="Arial" w:cs="Arial"/>
                <w:sz w:val="20"/>
                <w:szCs w:val="20"/>
              </w:rPr>
            </w:pPr>
            <w:r w:rsidRPr="00200922">
              <w:rPr>
                <w:rFonts w:ascii="Arial" w:hAnsi="Arial" w:cs="Arial"/>
                <w:sz w:val="20"/>
                <w:szCs w:val="20"/>
              </w:rPr>
              <w:t>Q4-2</w:t>
            </w:r>
            <w:r w:rsidR="00D972B0">
              <w:rPr>
                <w:rFonts w:ascii="Arial" w:hAnsi="Arial" w:cs="Arial"/>
                <w:sz w:val="20"/>
                <w:szCs w:val="20"/>
              </w:rPr>
              <w:t>2</w:t>
            </w:r>
          </w:p>
        </w:tc>
        <w:tc>
          <w:tcPr>
            <w:tcW w:w="5334" w:type="dxa"/>
            <w:tcBorders>
              <w:top w:val="nil"/>
              <w:left w:val="nil"/>
              <w:bottom w:val="nil"/>
            </w:tcBorders>
            <w:tcMar>
              <w:top w:w="0" w:type="dxa"/>
              <w:left w:w="108" w:type="dxa"/>
              <w:bottom w:w="0" w:type="dxa"/>
              <w:right w:w="108" w:type="dxa"/>
            </w:tcMar>
          </w:tcPr>
          <w:p w14:paraId="523887CC" w14:textId="1FAD34C1" w:rsidR="008A5A77" w:rsidRPr="00200922" w:rsidRDefault="008A5A77" w:rsidP="008A5A77">
            <w:pPr>
              <w:jc w:val="center"/>
              <w:rPr>
                <w:rFonts w:ascii="Arial" w:hAnsi="Arial" w:cs="Arial"/>
                <w:sz w:val="20"/>
                <w:szCs w:val="20"/>
              </w:rPr>
            </w:pPr>
            <w:r w:rsidRPr="00200922">
              <w:rPr>
                <w:rFonts w:ascii="Arial" w:hAnsi="Arial" w:cs="Arial"/>
                <w:sz w:val="20"/>
                <w:szCs w:val="20"/>
                <w:lang w:val="en"/>
              </w:rPr>
              <w:t xml:space="preserve">March 1, </w:t>
            </w:r>
            <w:proofErr w:type="gramStart"/>
            <w:r w:rsidRPr="00200922">
              <w:rPr>
                <w:rFonts w:ascii="Arial" w:hAnsi="Arial" w:cs="Arial"/>
                <w:sz w:val="20"/>
                <w:szCs w:val="20"/>
                <w:lang w:val="en"/>
              </w:rPr>
              <w:t>202</w:t>
            </w:r>
            <w:r w:rsidR="00D972B0">
              <w:rPr>
                <w:rFonts w:ascii="Arial" w:hAnsi="Arial" w:cs="Arial"/>
                <w:sz w:val="20"/>
                <w:szCs w:val="20"/>
                <w:lang w:val="en"/>
              </w:rPr>
              <w:t>2</w:t>
            </w:r>
            <w:proofErr w:type="gramEnd"/>
            <w:r w:rsidRPr="00200922">
              <w:rPr>
                <w:rFonts w:ascii="Arial" w:hAnsi="Arial" w:cs="Arial"/>
                <w:sz w:val="20"/>
                <w:szCs w:val="20"/>
                <w:lang w:val="en"/>
              </w:rPr>
              <w:t xml:space="preserve"> to May 31, 202</w:t>
            </w:r>
            <w:r w:rsidR="00D972B0">
              <w:rPr>
                <w:rFonts w:ascii="Arial" w:hAnsi="Arial" w:cs="Arial"/>
                <w:sz w:val="20"/>
                <w:szCs w:val="20"/>
                <w:lang w:val="en"/>
              </w:rPr>
              <w:t>2</w:t>
            </w:r>
          </w:p>
        </w:tc>
      </w:tr>
      <w:tr w:rsidR="008A5A77" w:rsidRPr="00200922" w14:paraId="00F3E75E" w14:textId="77777777" w:rsidTr="00780FC5">
        <w:trPr>
          <w:trHeight w:val="20"/>
        </w:trPr>
        <w:tc>
          <w:tcPr>
            <w:tcW w:w="4164" w:type="dxa"/>
            <w:tcBorders>
              <w:top w:val="nil"/>
              <w:bottom w:val="nil"/>
            </w:tcBorders>
            <w:tcMar>
              <w:top w:w="0" w:type="dxa"/>
              <w:left w:w="108" w:type="dxa"/>
              <w:bottom w:w="0" w:type="dxa"/>
              <w:right w:w="108" w:type="dxa"/>
            </w:tcMar>
          </w:tcPr>
          <w:p w14:paraId="719ADAC7" w14:textId="337F3338" w:rsidR="008A5A77" w:rsidRPr="00200922" w:rsidRDefault="008A5A77" w:rsidP="008A5A77">
            <w:pPr>
              <w:jc w:val="center"/>
              <w:rPr>
                <w:rFonts w:ascii="Arial" w:hAnsi="Arial" w:cs="Arial"/>
                <w:sz w:val="20"/>
                <w:szCs w:val="20"/>
              </w:rPr>
            </w:pPr>
            <w:r w:rsidRPr="00200922">
              <w:rPr>
                <w:rFonts w:ascii="Arial" w:hAnsi="Arial" w:cs="Arial"/>
                <w:sz w:val="20"/>
                <w:szCs w:val="20"/>
              </w:rPr>
              <w:t xml:space="preserve">Fiscal </w:t>
            </w:r>
            <w:r w:rsidR="00D972B0">
              <w:rPr>
                <w:rFonts w:ascii="Arial" w:hAnsi="Arial" w:cs="Arial"/>
                <w:sz w:val="20"/>
                <w:szCs w:val="20"/>
              </w:rPr>
              <w:t>22</w:t>
            </w:r>
          </w:p>
        </w:tc>
        <w:tc>
          <w:tcPr>
            <w:tcW w:w="5334" w:type="dxa"/>
            <w:tcBorders>
              <w:top w:val="nil"/>
              <w:left w:val="nil"/>
              <w:bottom w:val="nil"/>
            </w:tcBorders>
            <w:tcMar>
              <w:top w:w="0" w:type="dxa"/>
              <w:left w:w="108" w:type="dxa"/>
              <w:bottom w:w="0" w:type="dxa"/>
              <w:right w:w="108" w:type="dxa"/>
            </w:tcMar>
          </w:tcPr>
          <w:p w14:paraId="5CC80851" w14:textId="02215FF4" w:rsidR="008A5A77" w:rsidRPr="00200922" w:rsidRDefault="008A5A77" w:rsidP="008A5A77">
            <w:pPr>
              <w:jc w:val="center"/>
              <w:rPr>
                <w:rFonts w:ascii="Arial" w:hAnsi="Arial" w:cs="Arial"/>
                <w:sz w:val="20"/>
                <w:szCs w:val="20"/>
              </w:rPr>
            </w:pPr>
            <w:r w:rsidRPr="00200922">
              <w:rPr>
                <w:rFonts w:ascii="Arial" w:hAnsi="Arial" w:cs="Arial"/>
                <w:sz w:val="20"/>
                <w:szCs w:val="20"/>
                <w:lang w:val="en"/>
              </w:rPr>
              <w:t xml:space="preserve">June 1, </w:t>
            </w:r>
            <w:proofErr w:type="gramStart"/>
            <w:r w:rsidRPr="00200922">
              <w:rPr>
                <w:rFonts w:ascii="Arial" w:hAnsi="Arial" w:cs="Arial"/>
                <w:sz w:val="20"/>
                <w:szCs w:val="20"/>
                <w:lang w:val="en"/>
              </w:rPr>
              <w:t>20</w:t>
            </w:r>
            <w:r>
              <w:rPr>
                <w:rFonts w:ascii="Arial" w:hAnsi="Arial" w:cs="Arial"/>
                <w:sz w:val="20"/>
                <w:szCs w:val="20"/>
                <w:lang w:val="en"/>
              </w:rPr>
              <w:t>1</w:t>
            </w:r>
            <w:r w:rsidR="00D972B0">
              <w:rPr>
                <w:rFonts w:ascii="Arial" w:hAnsi="Arial" w:cs="Arial"/>
                <w:sz w:val="20"/>
                <w:szCs w:val="20"/>
                <w:lang w:val="en"/>
              </w:rPr>
              <w:t>2</w:t>
            </w:r>
            <w:proofErr w:type="gramEnd"/>
            <w:r w:rsidR="00D972B0">
              <w:rPr>
                <w:rFonts w:ascii="Arial" w:hAnsi="Arial" w:cs="Arial"/>
                <w:sz w:val="20"/>
                <w:szCs w:val="20"/>
                <w:lang w:val="en"/>
              </w:rPr>
              <w:t xml:space="preserve"> </w:t>
            </w:r>
            <w:r w:rsidRPr="00200922">
              <w:rPr>
                <w:rFonts w:ascii="Arial" w:hAnsi="Arial" w:cs="Arial"/>
                <w:sz w:val="20"/>
                <w:szCs w:val="20"/>
                <w:lang w:val="en"/>
              </w:rPr>
              <w:t>to May 31, 202</w:t>
            </w:r>
            <w:r w:rsidR="00D972B0">
              <w:rPr>
                <w:rFonts w:ascii="Arial" w:hAnsi="Arial" w:cs="Arial"/>
                <w:sz w:val="20"/>
                <w:szCs w:val="20"/>
                <w:lang w:val="en"/>
              </w:rPr>
              <w:t>2</w:t>
            </w:r>
          </w:p>
        </w:tc>
      </w:tr>
      <w:tr w:rsidR="007204EC" w:rsidRPr="00200922" w14:paraId="6972A71B" w14:textId="77777777" w:rsidTr="00780FC5">
        <w:trPr>
          <w:trHeight w:val="20"/>
        </w:trPr>
        <w:tc>
          <w:tcPr>
            <w:tcW w:w="4164" w:type="dxa"/>
            <w:tcBorders>
              <w:top w:val="nil"/>
              <w:bottom w:val="nil"/>
            </w:tcBorders>
            <w:tcMar>
              <w:top w:w="0" w:type="dxa"/>
              <w:left w:w="108" w:type="dxa"/>
              <w:bottom w:w="0" w:type="dxa"/>
              <w:right w:w="108" w:type="dxa"/>
            </w:tcMar>
          </w:tcPr>
          <w:p w14:paraId="27FFAFC1" w14:textId="73866711" w:rsidR="007204EC" w:rsidRPr="00200922" w:rsidRDefault="007204EC" w:rsidP="00780FC5">
            <w:pPr>
              <w:jc w:val="center"/>
              <w:rPr>
                <w:rFonts w:ascii="Arial" w:hAnsi="Arial" w:cs="Arial"/>
                <w:sz w:val="20"/>
                <w:szCs w:val="20"/>
              </w:rPr>
            </w:pPr>
            <w:r w:rsidRPr="00200922">
              <w:rPr>
                <w:rFonts w:ascii="Arial" w:hAnsi="Arial" w:cs="Arial"/>
                <w:sz w:val="20"/>
                <w:szCs w:val="20"/>
              </w:rPr>
              <w:t>Q1-2</w:t>
            </w:r>
            <w:r w:rsidR="008A5A77">
              <w:rPr>
                <w:rFonts w:ascii="Arial" w:hAnsi="Arial" w:cs="Arial"/>
                <w:sz w:val="20"/>
                <w:szCs w:val="20"/>
              </w:rPr>
              <w:t>1</w:t>
            </w:r>
          </w:p>
        </w:tc>
        <w:tc>
          <w:tcPr>
            <w:tcW w:w="5334" w:type="dxa"/>
            <w:tcBorders>
              <w:top w:val="nil"/>
              <w:left w:val="nil"/>
              <w:bottom w:val="nil"/>
            </w:tcBorders>
            <w:tcMar>
              <w:top w:w="0" w:type="dxa"/>
              <w:left w:w="108" w:type="dxa"/>
              <w:bottom w:w="0" w:type="dxa"/>
              <w:right w:w="108" w:type="dxa"/>
            </w:tcMar>
          </w:tcPr>
          <w:p w14:paraId="17065835" w14:textId="72A40703" w:rsidR="007204EC" w:rsidRPr="00200922" w:rsidRDefault="007204EC" w:rsidP="00780FC5">
            <w:pPr>
              <w:jc w:val="center"/>
              <w:rPr>
                <w:rFonts w:ascii="Arial" w:hAnsi="Arial" w:cs="Arial"/>
                <w:sz w:val="20"/>
                <w:szCs w:val="20"/>
              </w:rPr>
            </w:pPr>
            <w:r w:rsidRPr="00200922">
              <w:rPr>
                <w:rFonts w:ascii="Arial" w:hAnsi="Arial" w:cs="Arial"/>
                <w:sz w:val="20"/>
                <w:szCs w:val="20"/>
                <w:lang w:val="en"/>
              </w:rPr>
              <w:t xml:space="preserve">June 1, </w:t>
            </w:r>
            <w:proofErr w:type="gramStart"/>
            <w:r w:rsidRPr="00200922">
              <w:rPr>
                <w:rFonts w:ascii="Arial" w:hAnsi="Arial" w:cs="Arial"/>
                <w:sz w:val="20"/>
                <w:szCs w:val="20"/>
                <w:lang w:val="en"/>
              </w:rPr>
              <w:t>20</w:t>
            </w:r>
            <w:r w:rsidR="008A5A77">
              <w:rPr>
                <w:rFonts w:ascii="Arial" w:hAnsi="Arial" w:cs="Arial"/>
                <w:sz w:val="20"/>
                <w:szCs w:val="20"/>
                <w:lang w:val="en"/>
              </w:rPr>
              <w:t>20</w:t>
            </w:r>
            <w:proofErr w:type="gramEnd"/>
            <w:r w:rsidRPr="00200922">
              <w:rPr>
                <w:rFonts w:ascii="Arial" w:hAnsi="Arial" w:cs="Arial"/>
                <w:sz w:val="20"/>
                <w:szCs w:val="20"/>
                <w:lang w:val="en"/>
              </w:rPr>
              <w:t xml:space="preserve"> to August 31, 20</w:t>
            </w:r>
            <w:r w:rsidR="008A5A77">
              <w:rPr>
                <w:rFonts w:ascii="Arial" w:hAnsi="Arial" w:cs="Arial"/>
                <w:sz w:val="20"/>
                <w:szCs w:val="20"/>
                <w:lang w:val="en"/>
              </w:rPr>
              <w:t>20</w:t>
            </w:r>
          </w:p>
        </w:tc>
      </w:tr>
      <w:tr w:rsidR="007204EC" w:rsidRPr="00200922" w14:paraId="6AC83745" w14:textId="77777777" w:rsidTr="00780FC5">
        <w:trPr>
          <w:trHeight w:val="20"/>
        </w:trPr>
        <w:tc>
          <w:tcPr>
            <w:tcW w:w="4164" w:type="dxa"/>
            <w:tcBorders>
              <w:top w:val="nil"/>
              <w:bottom w:val="nil"/>
            </w:tcBorders>
            <w:tcMar>
              <w:top w:w="0" w:type="dxa"/>
              <w:left w:w="108" w:type="dxa"/>
              <w:bottom w:w="0" w:type="dxa"/>
              <w:right w:w="108" w:type="dxa"/>
            </w:tcMar>
          </w:tcPr>
          <w:p w14:paraId="6E81A1B1" w14:textId="02A89D9E" w:rsidR="007204EC" w:rsidRPr="00200922" w:rsidRDefault="007204EC" w:rsidP="00780FC5">
            <w:pPr>
              <w:jc w:val="center"/>
              <w:rPr>
                <w:rFonts w:ascii="Arial" w:hAnsi="Arial" w:cs="Arial"/>
                <w:sz w:val="20"/>
                <w:szCs w:val="20"/>
              </w:rPr>
            </w:pPr>
            <w:r w:rsidRPr="00200922">
              <w:rPr>
                <w:rFonts w:ascii="Arial" w:hAnsi="Arial" w:cs="Arial"/>
                <w:sz w:val="20"/>
                <w:szCs w:val="20"/>
              </w:rPr>
              <w:t>Q2-2</w:t>
            </w:r>
            <w:r w:rsidR="008A5A77">
              <w:rPr>
                <w:rFonts w:ascii="Arial" w:hAnsi="Arial" w:cs="Arial"/>
                <w:sz w:val="20"/>
                <w:szCs w:val="20"/>
              </w:rPr>
              <w:t>1</w:t>
            </w:r>
          </w:p>
        </w:tc>
        <w:tc>
          <w:tcPr>
            <w:tcW w:w="5334" w:type="dxa"/>
            <w:tcBorders>
              <w:top w:val="nil"/>
              <w:left w:val="nil"/>
              <w:bottom w:val="nil"/>
            </w:tcBorders>
            <w:tcMar>
              <w:top w:w="0" w:type="dxa"/>
              <w:left w:w="108" w:type="dxa"/>
              <w:bottom w:w="0" w:type="dxa"/>
              <w:right w:w="108" w:type="dxa"/>
            </w:tcMar>
          </w:tcPr>
          <w:p w14:paraId="7E24F497" w14:textId="7F3121CE" w:rsidR="007204EC" w:rsidRPr="00200922" w:rsidRDefault="007204EC" w:rsidP="00780FC5">
            <w:pPr>
              <w:jc w:val="center"/>
              <w:rPr>
                <w:rFonts w:ascii="Arial" w:hAnsi="Arial" w:cs="Arial"/>
                <w:sz w:val="20"/>
                <w:szCs w:val="20"/>
              </w:rPr>
            </w:pPr>
            <w:r w:rsidRPr="00200922">
              <w:rPr>
                <w:rFonts w:ascii="Arial" w:hAnsi="Arial" w:cs="Arial"/>
                <w:sz w:val="20"/>
                <w:szCs w:val="20"/>
                <w:lang w:val="en"/>
              </w:rPr>
              <w:t xml:space="preserve">September 1, </w:t>
            </w:r>
            <w:proofErr w:type="gramStart"/>
            <w:r w:rsidRPr="00200922">
              <w:rPr>
                <w:rFonts w:ascii="Arial" w:hAnsi="Arial" w:cs="Arial"/>
                <w:sz w:val="20"/>
                <w:szCs w:val="20"/>
                <w:lang w:val="en"/>
              </w:rPr>
              <w:t>20</w:t>
            </w:r>
            <w:r w:rsidR="008A5A77">
              <w:rPr>
                <w:rFonts w:ascii="Arial" w:hAnsi="Arial" w:cs="Arial"/>
                <w:sz w:val="20"/>
                <w:szCs w:val="20"/>
                <w:lang w:val="en"/>
              </w:rPr>
              <w:t>20</w:t>
            </w:r>
            <w:proofErr w:type="gramEnd"/>
            <w:r w:rsidRPr="00200922">
              <w:rPr>
                <w:rFonts w:ascii="Arial" w:hAnsi="Arial" w:cs="Arial"/>
                <w:sz w:val="20"/>
                <w:szCs w:val="20"/>
                <w:lang w:val="en"/>
              </w:rPr>
              <w:t xml:space="preserve"> to November 30, 20</w:t>
            </w:r>
            <w:r w:rsidR="008A5A77">
              <w:rPr>
                <w:rFonts w:ascii="Arial" w:hAnsi="Arial" w:cs="Arial"/>
                <w:sz w:val="20"/>
                <w:szCs w:val="20"/>
                <w:lang w:val="en"/>
              </w:rPr>
              <w:t>20</w:t>
            </w:r>
          </w:p>
        </w:tc>
      </w:tr>
      <w:tr w:rsidR="007204EC" w:rsidRPr="00200922" w14:paraId="10D6F159" w14:textId="77777777" w:rsidTr="00780FC5">
        <w:trPr>
          <w:trHeight w:val="20"/>
        </w:trPr>
        <w:tc>
          <w:tcPr>
            <w:tcW w:w="4164" w:type="dxa"/>
            <w:tcBorders>
              <w:top w:val="nil"/>
              <w:bottom w:val="nil"/>
            </w:tcBorders>
            <w:tcMar>
              <w:top w:w="0" w:type="dxa"/>
              <w:left w:w="108" w:type="dxa"/>
              <w:bottom w:w="0" w:type="dxa"/>
              <w:right w:w="108" w:type="dxa"/>
            </w:tcMar>
          </w:tcPr>
          <w:p w14:paraId="1DFD39FF" w14:textId="12C0AA40" w:rsidR="007204EC" w:rsidRPr="00200922" w:rsidRDefault="007204EC" w:rsidP="00780FC5">
            <w:pPr>
              <w:jc w:val="center"/>
              <w:rPr>
                <w:rFonts w:ascii="Arial" w:hAnsi="Arial" w:cs="Arial"/>
                <w:sz w:val="20"/>
                <w:szCs w:val="20"/>
              </w:rPr>
            </w:pPr>
            <w:r w:rsidRPr="00200922">
              <w:rPr>
                <w:rFonts w:ascii="Arial" w:hAnsi="Arial" w:cs="Arial"/>
                <w:sz w:val="20"/>
                <w:szCs w:val="20"/>
              </w:rPr>
              <w:t>Q3-2</w:t>
            </w:r>
            <w:r w:rsidR="008A5A77">
              <w:rPr>
                <w:rFonts w:ascii="Arial" w:hAnsi="Arial" w:cs="Arial"/>
                <w:sz w:val="20"/>
                <w:szCs w:val="20"/>
              </w:rPr>
              <w:t>1</w:t>
            </w:r>
          </w:p>
        </w:tc>
        <w:tc>
          <w:tcPr>
            <w:tcW w:w="5334" w:type="dxa"/>
            <w:tcBorders>
              <w:top w:val="nil"/>
              <w:left w:val="nil"/>
              <w:bottom w:val="nil"/>
            </w:tcBorders>
            <w:tcMar>
              <w:top w:w="0" w:type="dxa"/>
              <w:left w:w="108" w:type="dxa"/>
              <w:bottom w:w="0" w:type="dxa"/>
              <w:right w:w="108" w:type="dxa"/>
            </w:tcMar>
          </w:tcPr>
          <w:p w14:paraId="16A69CB8" w14:textId="6BD0894D" w:rsidR="007204EC" w:rsidRPr="00200922" w:rsidRDefault="007204EC" w:rsidP="00780FC5">
            <w:pPr>
              <w:jc w:val="center"/>
              <w:rPr>
                <w:rFonts w:ascii="Arial" w:hAnsi="Arial" w:cs="Arial"/>
                <w:sz w:val="20"/>
                <w:szCs w:val="20"/>
              </w:rPr>
            </w:pPr>
            <w:r w:rsidRPr="00200922">
              <w:rPr>
                <w:rFonts w:ascii="Arial" w:hAnsi="Arial" w:cs="Arial"/>
                <w:sz w:val="20"/>
                <w:szCs w:val="20"/>
                <w:lang w:val="en"/>
              </w:rPr>
              <w:t xml:space="preserve">December 1, </w:t>
            </w:r>
            <w:proofErr w:type="gramStart"/>
            <w:r w:rsidRPr="00200922">
              <w:rPr>
                <w:rFonts w:ascii="Arial" w:hAnsi="Arial" w:cs="Arial"/>
                <w:sz w:val="20"/>
                <w:szCs w:val="20"/>
                <w:lang w:val="en"/>
              </w:rPr>
              <w:t>20</w:t>
            </w:r>
            <w:r w:rsidR="008A5A77">
              <w:rPr>
                <w:rFonts w:ascii="Arial" w:hAnsi="Arial" w:cs="Arial"/>
                <w:sz w:val="20"/>
                <w:szCs w:val="20"/>
                <w:lang w:val="en"/>
              </w:rPr>
              <w:t>20</w:t>
            </w:r>
            <w:proofErr w:type="gramEnd"/>
            <w:r w:rsidRPr="00200922">
              <w:rPr>
                <w:rFonts w:ascii="Arial" w:hAnsi="Arial" w:cs="Arial"/>
                <w:sz w:val="20"/>
                <w:szCs w:val="20"/>
                <w:lang w:val="en"/>
              </w:rPr>
              <w:t xml:space="preserve"> to February 28, 202</w:t>
            </w:r>
            <w:r w:rsidR="008A5A77">
              <w:rPr>
                <w:rFonts w:ascii="Arial" w:hAnsi="Arial" w:cs="Arial"/>
                <w:sz w:val="20"/>
                <w:szCs w:val="20"/>
                <w:lang w:val="en"/>
              </w:rPr>
              <w:t>1</w:t>
            </w:r>
          </w:p>
        </w:tc>
      </w:tr>
      <w:tr w:rsidR="007204EC" w:rsidRPr="00200922" w14:paraId="7E65F490" w14:textId="77777777" w:rsidTr="00780FC5">
        <w:trPr>
          <w:trHeight w:val="20"/>
        </w:trPr>
        <w:tc>
          <w:tcPr>
            <w:tcW w:w="4164" w:type="dxa"/>
            <w:tcBorders>
              <w:top w:val="nil"/>
              <w:bottom w:val="nil"/>
            </w:tcBorders>
            <w:tcMar>
              <w:top w:w="0" w:type="dxa"/>
              <w:left w:w="108" w:type="dxa"/>
              <w:bottom w:w="0" w:type="dxa"/>
              <w:right w:w="108" w:type="dxa"/>
            </w:tcMar>
          </w:tcPr>
          <w:p w14:paraId="20F5A725" w14:textId="106671D4" w:rsidR="007204EC" w:rsidRPr="00200922" w:rsidRDefault="007204EC" w:rsidP="00780FC5">
            <w:pPr>
              <w:jc w:val="center"/>
              <w:rPr>
                <w:rFonts w:ascii="Arial" w:hAnsi="Arial" w:cs="Arial"/>
                <w:sz w:val="20"/>
                <w:szCs w:val="20"/>
              </w:rPr>
            </w:pPr>
            <w:r w:rsidRPr="00200922">
              <w:rPr>
                <w:rFonts w:ascii="Arial" w:hAnsi="Arial" w:cs="Arial"/>
                <w:sz w:val="20"/>
                <w:szCs w:val="20"/>
              </w:rPr>
              <w:t>Q4-2</w:t>
            </w:r>
            <w:r w:rsidR="008A5A77">
              <w:rPr>
                <w:rFonts w:ascii="Arial" w:hAnsi="Arial" w:cs="Arial"/>
                <w:sz w:val="20"/>
                <w:szCs w:val="20"/>
              </w:rPr>
              <w:t>1</w:t>
            </w:r>
          </w:p>
        </w:tc>
        <w:tc>
          <w:tcPr>
            <w:tcW w:w="5334" w:type="dxa"/>
            <w:tcBorders>
              <w:top w:val="nil"/>
              <w:left w:val="nil"/>
              <w:bottom w:val="nil"/>
            </w:tcBorders>
            <w:tcMar>
              <w:top w:w="0" w:type="dxa"/>
              <w:left w:w="108" w:type="dxa"/>
              <w:bottom w:w="0" w:type="dxa"/>
              <w:right w:w="108" w:type="dxa"/>
            </w:tcMar>
          </w:tcPr>
          <w:p w14:paraId="0B19F8AE" w14:textId="7FC5AD4D" w:rsidR="007204EC" w:rsidRPr="00200922" w:rsidRDefault="007204EC" w:rsidP="00780FC5">
            <w:pPr>
              <w:jc w:val="center"/>
              <w:rPr>
                <w:rFonts w:ascii="Arial" w:hAnsi="Arial" w:cs="Arial"/>
                <w:sz w:val="20"/>
                <w:szCs w:val="20"/>
              </w:rPr>
            </w:pPr>
            <w:r w:rsidRPr="00200922">
              <w:rPr>
                <w:rFonts w:ascii="Arial" w:hAnsi="Arial" w:cs="Arial"/>
                <w:sz w:val="20"/>
                <w:szCs w:val="20"/>
                <w:lang w:val="en"/>
              </w:rPr>
              <w:t xml:space="preserve">March 1, </w:t>
            </w:r>
            <w:proofErr w:type="gramStart"/>
            <w:r w:rsidRPr="00200922">
              <w:rPr>
                <w:rFonts w:ascii="Arial" w:hAnsi="Arial" w:cs="Arial"/>
                <w:sz w:val="20"/>
                <w:szCs w:val="20"/>
                <w:lang w:val="en"/>
              </w:rPr>
              <w:t>202</w:t>
            </w:r>
            <w:r w:rsidR="008A5A77">
              <w:rPr>
                <w:rFonts w:ascii="Arial" w:hAnsi="Arial" w:cs="Arial"/>
                <w:sz w:val="20"/>
                <w:szCs w:val="20"/>
                <w:lang w:val="en"/>
              </w:rPr>
              <w:t>1</w:t>
            </w:r>
            <w:proofErr w:type="gramEnd"/>
            <w:r w:rsidRPr="00200922">
              <w:rPr>
                <w:rFonts w:ascii="Arial" w:hAnsi="Arial" w:cs="Arial"/>
                <w:sz w:val="20"/>
                <w:szCs w:val="20"/>
                <w:lang w:val="en"/>
              </w:rPr>
              <w:t xml:space="preserve"> to May 31, 202</w:t>
            </w:r>
            <w:r w:rsidR="008A5A77">
              <w:rPr>
                <w:rFonts w:ascii="Arial" w:hAnsi="Arial" w:cs="Arial"/>
                <w:sz w:val="20"/>
                <w:szCs w:val="20"/>
                <w:lang w:val="en"/>
              </w:rPr>
              <w:t>1</w:t>
            </w:r>
          </w:p>
        </w:tc>
      </w:tr>
      <w:tr w:rsidR="007204EC" w:rsidRPr="00200922" w14:paraId="72454FFC" w14:textId="77777777" w:rsidTr="00780FC5">
        <w:trPr>
          <w:trHeight w:val="20"/>
        </w:trPr>
        <w:tc>
          <w:tcPr>
            <w:tcW w:w="4164" w:type="dxa"/>
            <w:tcBorders>
              <w:top w:val="nil"/>
              <w:bottom w:val="single" w:sz="12" w:space="0" w:color="auto"/>
            </w:tcBorders>
            <w:tcMar>
              <w:top w:w="0" w:type="dxa"/>
              <w:left w:w="108" w:type="dxa"/>
              <w:bottom w:w="0" w:type="dxa"/>
              <w:right w:w="108" w:type="dxa"/>
            </w:tcMar>
          </w:tcPr>
          <w:p w14:paraId="286431D9" w14:textId="662F3638" w:rsidR="007204EC" w:rsidRPr="00200922" w:rsidRDefault="007204EC" w:rsidP="00780FC5">
            <w:pPr>
              <w:jc w:val="center"/>
              <w:rPr>
                <w:rFonts w:ascii="Arial" w:hAnsi="Arial" w:cs="Arial"/>
                <w:sz w:val="20"/>
                <w:szCs w:val="20"/>
              </w:rPr>
            </w:pPr>
            <w:r w:rsidRPr="00200922">
              <w:rPr>
                <w:rFonts w:ascii="Arial" w:hAnsi="Arial" w:cs="Arial"/>
                <w:sz w:val="20"/>
                <w:szCs w:val="20"/>
              </w:rPr>
              <w:t>Fiscal 2</w:t>
            </w:r>
            <w:r w:rsidR="008A5A77">
              <w:rPr>
                <w:rFonts w:ascii="Arial" w:hAnsi="Arial" w:cs="Arial"/>
                <w:sz w:val="20"/>
                <w:szCs w:val="20"/>
              </w:rPr>
              <w:t>1</w:t>
            </w:r>
          </w:p>
        </w:tc>
        <w:tc>
          <w:tcPr>
            <w:tcW w:w="5334" w:type="dxa"/>
            <w:tcBorders>
              <w:top w:val="nil"/>
              <w:left w:val="nil"/>
              <w:bottom w:val="single" w:sz="12" w:space="0" w:color="auto"/>
            </w:tcBorders>
            <w:tcMar>
              <w:top w:w="0" w:type="dxa"/>
              <w:left w:w="108" w:type="dxa"/>
              <w:bottom w:w="0" w:type="dxa"/>
              <w:right w:w="108" w:type="dxa"/>
            </w:tcMar>
          </w:tcPr>
          <w:p w14:paraId="26D91D49" w14:textId="6F41D1AE" w:rsidR="007204EC" w:rsidRPr="00200922" w:rsidRDefault="007204EC" w:rsidP="00780FC5">
            <w:pPr>
              <w:jc w:val="center"/>
              <w:rPr>
                <w:rFonts w:ascii="Arial" w:hAnsi="Arial" w:cs="Arial"/>
                <w:sz w:val="20"/>
                <w:szCs w:val="20"/>
              </w:rPr>
            </w:pPr>
            <w:r w:rsidRPr="00200922">
              <w:rPr>
                <w:rFonts w:ascii="Arial" w:hAnsi="Arial" w:cs="Arial"/>
                <w:sz w:val="20"/>
                <w:szCs w:val="20"/>
                <w:lang w:val="en"/>
              </w:rPr>
              <w:t xml:space="preserve">June 1, </w:t>
            </w:r>
            <w:proofErr w:type="gramStart"/>
            <w:r w:rsidRPr="00200922">
              <w:rPr>
                <w:rFonts w:ascii="Arial" w:hAnsi="Arial" w:cs="Arial"/>
                <w:sz w:val="20"/>
                <w:szCs w:val="20"/>
                <w:lang w:val="en"/>
              </w:rPr>
              <w:t>2020</w:t>
            </w:r>
            <w:proofErr w:type="gramEnd"/>
            <w:r w:rsidRPr="00200922">
              <w:rPr>
                <w:rFonts w:ascii="Arial" w:hAnsi="Arial" w:cs="Arial"/>
                <w:sz w:val="20"/>
                <w:szCs w:val="20"/>
                <w:lang w:val="en"/>
              </w:rPr>
              <w:t xml:space="preserve"> to May 31, 202</w:t>
            </w:r>
            <w:r w:rsidR="008A5A77">
              <w:rPr>
                <w:rFonts w:ascii="Arial" w:hAnsi="Arial" w:cs="Arial"/>
                <w:sz w:val="20"/>
                <w:szCs w:val="20"/>
                <w:lang w:val="en"/>
              </w:rPr>
              <w:t>1</w:t>
            </w:r>
          </w:p>
        </w:tc>
      </w:tr>
    </w:tbl>
    <w:p w14:paraId="681A67E9" w14:textId="77777777" w:rsidR="007204EC" w:rsidRPr="00200922" w:rsidRDefault="007204EC" w:rsidP="007204EC">
      <w:pPr>
        <w:jc w:val="both"/>
        <w:rPr>
          <w:rFonts w:ascii="Arial" w:hAnsi="Arial" w:cs="Arial"/>
          <w:spacing w:val="-2"/>
          <w:sz w:val="20"/>
          <w:szCs w:val="20"/>
        </w:rPr>
      </w:pPr>
    </w:p>
    <w:p w14:paraId="58114F1A" w14:textId="77777777" w:rsidR="007204EC" w:rsidRPr="00200922" w:rsidRDefault="007204EC" w:rsidP="007204EC">
      <w:pPr>
        <w:jc w:val="both"/>
        <w:rPr>
          <w:rFonts w:ascii="Arial" w:hAnsi="Arial" w:cs="Arial"/>
          <w:spacing w:val="-2"/>
          <w:sz w:val="20"/>
          <w:szCs w:val="20"/>
        </w:rPr>
      </w:pPr>
    </w:p>
    <w:p w14:paraId="2B148325" w14:textId="77777777" w:rsidR="007204EC" w:rsidRPr="00200922" w:rsidRDefault="007204EC" w:rsidP="00BA478C">
      <w:pPr>
        <w:pStyle w:val="Heading1"/>
        <w:numPr>
          <w:ilvl w:val="0"/>
          <w:numId w:val="3"/>
        </w:numPr>
        <w:autoSpaceDE w:val="0"/>
        <w:autoSpaceDN w:val="0"/>
        <w:adjustRightInd w:val="0"/>
        <w:ind w:left="426" w:right="1226" w:hanging="426"/>
        <w:rPr>
          <w:rFonts w:ascii="Arial" w:hAnsi="Arial" w:cs="Arial"/>
          <w:caps/>
          <w:sz w:val="20"/>
          <w:szCs w:val="20"/>
        </w:rPr>
      </w:pPr>
      <w:r w:rsidRPr="00200922">
        <w:rPr>
          <w:rFonts w:ascii="Arial" w:hAnsi="Arial" w:cs="Arial"/>
          <w:caps/>
          <w:sz w:val="20"/>
          <w:szCs w:val="20"/>
        </w:rPr>
        <w:t>Nature of activities</w:t>
      </w:r>
    </w:p>
    <w:p w14:paraId="4CF7EF18" w14:textId="77777777" w:rsidR="007204EC" w:rsidRPr="00200922" w:rsidRDefault="007204EC" w:rsidP="00005158">
      <w:pPr>
        <w:jc w:val="both"/>
        <w:rPr>
          <w:rFonts w:ascii="Arial" w:hAnsi="Arial" w:cs="Arial"/>
          <w:sz w:val="20"/>
          <w:szCs w:val="20"/>
        </w:rPr>
      </w:pPr>
    </w:p>
    <w:p w14:paraId="5E9C3E97" w14:textId="54E79294" w:rsidR="007204EC" w:rsidRPr="00200922" w:rsidRDefault="007204EC" w:rsidP="00005158">
      <w:pPr>
        <w:pStyle w:val="Indent1"/>
        <w:spacing w:after="0" w:line="240" w:lineRule="auto"/>
        <w:ind w:left="0"/>
        <w:jc w:val="both"/>
        <w:rPr>
          <w:rFonts w:ascii="Arial" w:hAnsi="Arial" w:cs="Arial"/>
          <w:sz w:val="20"/>
          <w:szCs w:val="20"/>
        </w:rPr>
      </w:pPr>
      <w:r w:rsidRPr="00200922">
        <w:rPr>
          <w:rFonts w:ascii="Arial" w:hAnsi="Arial" w:cs="Arial"/>
          <w:sz w:val="20"/>
          <w:szCs w:val="20"/>
        </w:rPr>
        <w:t>Geomega is a mineral exploration and evaluation c</w:t>
      </w:r>
      <w:r w:rsidR="0065382B" w:rsidRPr="00200922">
        <w:rPr>
          <w:rFonts w:ascii="Arial" w:hAnsi="Arial" w:cs="Arial"/>
          <w:sz w:val="20"/>
          <w:szCs w:val="20"/>
        </w:rPr>
        <w:t>orporation</w:t>
      </w:r>
      <w:r w:rsidRPr="00200922">
        <w:rPr>
          <w:rFonts w:ascii="Arial" w:hAnsi="Arial" w:cs="Arial"/>
          <w:sz w:val="20"/>
          <w:szCs w:val="20"/>
        </w:rPr>
        <w:t xml:space="preserve"> focused on the discovery and sustainable development of economic deposits of metals in Quebec. </w:t>
      </w:r>
      <w:r w:rsidR="00005158" w:rsidRPr="00200922">
        <w:rPr>
          <w:rFonts w:ascii="Arial" w:hAnsi="Arial" w:cs="Arial"/>
          <w:sz w:val="20"/>
          <w:szCs w:val="20"/>
        </w:rPr>
        <w:t>Geomega</w:t>
      </w:r>
      <w:r w:rsidRPr="00200922">
        <w:rPr>
          <w:rFonts w:ascii="Arial" w:hAnsi="Arial" w:cs="Arial"/>
          <w:sz w:val="20"/>
          <w:szCs w:val="20"/>
        </w:rPr>
        <w:t xml:space="preserve"> is committed to meeting the Canadian mining industry standards and distinguishin</w:t>
      </w:r>
      <w:r w:rsidRPr="00A72B71">
        <w:rPr>
          <w:rFonts w:ascii="Arial" w:hAnsi="Arial" w:cs="Arial"/>
          <w:sz w:val="20"/>
          <w:szCs w:val="20"/>
        </w:rPr>
        <w:t xml:space="preserve">g itself with innovative engineering, high stakeholder engagement and dedication to local transformation benefits. </w:t>
      </w:r>
      <w:r w:rsidR="00A72B71" w:rsidRPr="00A72B71">
        <w:rPr>
          <w:rFonts w:ascii="Arial" w:hAnsi="Arial" w:cs="Arial"/>
          <w:sz w:val="20"/>
          <w:szCs w:val="20"/>
        </w:rPr>
        <w:t>The common shares of the Corporation are trading on the TSX Venture Exchange (the “Exchange”)</w:t>
      </w:r>
      <w:r w:rsidR="00A72B71">
        <w:rPr>
          <w:rFonts w:ascii="Arial" w:hAnsi="Arial" w:cs="Arial"/>
          <w:sz w:val="20"/>
          <w:szCs w:val="20"/>
        </w:rPr>
        <w:t xml:space="preserve"> </w:t>
      </w:r>
      <w:r w:rsidR="00A72B71" w:rsidRPr="00A72B71">
        <w:rPr>
          <w:rFonts w:ascii="Arial" w:hAnsi="Arial" w:cs="Arial"/>
          <w:sz w:val="20"/>
          <w:szCs w:val="20"/>
        </w:rPr>
        <w:t>under the symbol GMA.</w:t>
      </w:r>
    </w:p>
    <w:p w14:paraId="2B19FCA6" w14:textId="77777777" w:rsidR="007204EC" w:rsidRPr="00200922" w:rsidRDefault="007204EC" w:rsidP="00005158">
      <w:pPr>
        <w:pStyle w:val="Indent1"/>
        <w:spacing w:after="0" w:line="240" w:lineRule="auto"/>
        <w:ind w:left="0"/>
        <w:jc w:val="both"/>
        <w:rPr>
          <w:rFonts w:ascii="Arial" w:hAnsi="Arial" w:cs="Arial"/>
          <w:sz w:val="20"/>
          <w:szCs w:val="20"/>
        </w:rPr>
      </w:pPr>
    </w:p>
    <w:p w14:paraId="1EFE4552" w14:textId="09149E4A" w:rsidR="007204EC" w:rsidRPr="00200922" w:rsidRDefault="007204EC" w:rsidP="00005158">
      <w:pPr>
        <w:pStyle w:val="Indent1"/>
        <w:spacing w:after="0" w:line="240" w:lineRule="auto"/>
        <w:ind w:left="0"/>
        <w:jc w:val="both"/>
        <w:rPr>
          <w:rFonts w:ascii="Arial" w:hAnsi="Arial" w:cs="Arial"/>
          <w:sz w:val="20"/>
          <w:szCs w:val="20"/>
        </w:rPr>
      </w:pPr>
      <w:r w:rsidRPr="00200922">
        <w:rPr>
          <w:rFonts w:ascii="Arial" w:hAnsi="Arial" w:cs="Arial"/>
          <w:sz w:val="20"/>
          <w:szCs w:val="20"/>
        </w:rPr>
        <w:t>As society moves from consumption of fossil fuels to more sustainable energy sources, </w:t>
      </w:r>
      <w:r w:rsidR="00005158" w:rsidRPr="00200922">
        <w:rPr>
          <w:rFonts w:ascii="Arial" w:hAnsi="Arial" w:cs="Arial"/>
          <w:sz w:val="20"/>
          <w:szCs w:val="20"/>
        </w:rPr>
        <w:t>Geomega</w:t>
      </w:r>
      <w:r w:rsidRPr="00200922">
        <w:rPr>
          <w:rFonts w:ascii="Arial" w:hAnsi="Arial" w:cs="Arial"/>
          <w:sz w:val="20"/>
          <w:szCs w:val="20"/>
        </w:rPr>
        <w:t xml:space="preserve"> believes that the future of clean energy resides in one of the rare earth elements (“REE”) called neodymium. Neodymium is vital </w:t>
      </w:r>
      <w:proofErr w:type="gramStart"/>
      <w:r w:rsidRPr="00200922">
        <w:rPr>
          <w:rFonts w:ascii="Arial" w:hAnsi="Arial" w:cs="Arial"/>
          <w:sz w:val="20"/>
          <w:szCs w:val="20"/>
        </w:rPr>
        <w:t>for the production of</w:t>
      </w:r>
      <w:proofErr w:type="gramEnd"/>
      <w:r w:rsidRPr="00200922">
        <w:rPr>
          <w:rFonts w:ascii="Arial" w:hAnsi="Arial" w:cs="Arial"/>
          <w:sz w:val="20"/>
          <w:szCs w:val="20"/>
        </w:rPr>
        <w:t xml:space="preserve"> high-performance permanent magnets used in a wide variety of electrical motors. Such motors are in increasing demand with the growth of sustainable-energy initiatives such as hybrid and electric vehicles and direct-drive wind turbines.</w:t>
      </w:r>
    </w:p>
    <w:p w14:paraId="1BB62C8A" w14:textId="77777777" w:rsidR="007204EC" w:rsidRPr="00200922" w:rsidRDefault="007204EC" w:rsidP="00005158">
      <w:pPr>
        <w:pStyle w:val="Indent1"/>
        <w:spacing w:after="0" w:line="240" w:lineRule="auto"/>
        <w:ind w:left="0"/>
        <w:jc w:val="both"/>
        <w:rPr>
          <w:rFonts w:ascii="Arial" w:hAnsi="Arial" w:cs="Arial"/>
          <w:sz w:val="20"/>
          <w:szCs w:val="20"/>
        </w:rPr>
      </w:pPr>
    </w:p>
    <w:p w14:paraId="36D76421" w14:textId="5F399CE2" w:rsidR="007204EC" w:rsidRPr="00200922" w:rsidRDefault="007204EC" w:rsidP="00005158">
      <w:pPr>
        <w:pStyle w:val="Indent1"/>
        <w:spacing w:after="0" w:line="240" w:lineRule="auto"/>
        <w:ind w:left="0"/>
        <w:jc w:val="both"/>
        <w:rPr>
          <w:rFonts w:ascii="Arial" w:hAnsi="Arial" w:cs="Arial"/>
          <w:sz w:val="20"/>
          <w:szCs w:val="20"/>
        </w:rPr>
      </w:pPr>
      <w:proofErr w:type="spellStart"/>
      <w:r w:rsidRPr="00200922">
        <w:rPr>
          <w:rFonts w:ascii="Arial" w:hAnsi="Arial" w:cs="Arial"/>
          <w:sz w:val="20"/>
          <w:szCs w:val="20"/>
        </w:rPr>
        <w:t>Innord</w:t>
      </w:r>
      <w:proofErr w:type="spellEnd"/>
      <w:r w:rsidRPr="00200922">
        <w:rPr>
          <w:rFonts w:ascii="Arial" w:hAnsi="Arial" w:cs="Arial"/>
          <w:sz w:val="20"/>
          <w:szCs w:val="20"/>
        </w:rPr>
        <w:t xml:space="preserve"> Inc. (“</w:t>
      </w:r>
      <w:proofErr w:type="spellStart"/>
      <w:r w:rsidRPr="00200922">
        <w:rPr>
          <w:rFonts w:ascii="Arial" w:hAnsi="Arial" w:cs="Arial"/>
          <w:sz w:val="20"/>
          <w:szCs w:val="20"/>
        </w:rPr>
        <w:t>Innord</w:t>
      </w:r>
      <w:proofErr w:type="spellEnd"/>
      <w:r w:rsidRPr="00200922">
        <w:rPr>
          <w:rFonts w:ascii="Arial" w:hAnsi="Arial" w:cs="Arial"/>
          <w:sz w:val="20"/>
          <w:szCs w:val="20"/>
        </w:rPr>
        <w:t xml:space="preserve">”) is the innovation arm of </w:t>
      </w:r>
      <w:r w:rsidR="00005158" w:rsidRPr="00200922">
        <w:rPr>
          <w:rFonts w:ascii="Arial" w:hAnsi="Arial" w:cs="Arial"/>
          <w:sz w:val="20"/>
          <w:szCs w:val="20"/>
        </w:rPr>
        <w:t>Geomega</w:t>
      </w:r>
      <w:r w:rsidRPr="00200922">
        <w:rPr>
          <w:rFonts w:ascii="Arial" w:hAnsi="Arial" w:cs="Arial"/>
          <w:sz w:val="20"/>
          <w:szCs w:val="20"/>
        </w:rPr>
        <w:t xml:space="preserve"> and was created in March 2015 to optimize the value of the separation technology by facilitating its development through direct investments of key financial partners. </w:t>
      </w:r>
      <w:proofErr w:type="spellStart"/>
      <w:r w:rsidRPr="00200922">
        <w:rPr>
          <w:rFonts w:ascii="Arial" w:hAnsi="Arial" w:cs="Arial"/>
          <w:sz w:val="20"/>
          <w:szCs w:val="20"/>
        </w:rPr>
        <w:t>Innord</w:t>
      </w:r>
      <w:proofErr w:type="spellEnd"/>
      <w:r w:rsidRPr="00200922">
        <w:rPr>
          <w:rFonts w:ascii="Arial" w:hAnsi="Arial" w:cs="Arial"/>
          <w:sz w:val="20"/>
          <w:szCs w:val="20"/>
        </w:rPr>
        <w:t xml:space="preserve"> is a </w:t>
      </w:r>
      <w:r w:rsidR="00016905">
        <w:rPr>
          <w:rFonts w:ascii="Arial" w:hAnsi="Arial" w:cs="Arial"/>
          <w:sz w:val="20"/>
          <w:szCs w:val="20"/>
        </w:rPr>
        <w:t xml:space="preserve">wholly owned </w:t>
      </w:r>
      <w:r w:rsidRPr="00200922">
        <w:rPr>
          <w:rFonts w:ascii="Arial" w:hAnsi="Arial" w:cs="Arial"/>
          <w:sz w:val="20"/>
          <w:szCs w:val="20"/>
        </w:rPr>
        <w:t xml:space="preserve">subsidiary of </w:t>
      </w:r>
      <w:r w:rsidR="00005158" w:rsidRPr="00200922">
        <w:rPr>
          <w:rFonts w:ascii="Arial" w:hAnsi="Arial" w:cs="Arial"/>
          <w:sz w:val="20"/>
          <w:szCs w:val="20"/>
        </w:rPr>
        <w:t>Geomega</w:t>
      </w:r>
      <w:r w:rsidRPr="00200922">
        <w:rPr>
          <w:rFonts w:ascii="Arial" w:hAnsi="Arial" w:cs="Arial"/>
          <w:sz w:val="20"/>
          <w:szCs w:val="20"/>
        </w:rPr>
        <w:t xml:space="preserve"> that holds all the separation rights and laboratory equipment. The primary goal of </w:t>
      </w:r>
      <w:proofErr w:type="spellStart"/>
      <w:r w:rsidRPr="00200922">
        <w:rPr>
          <w:rFonts w:ascii="Arial" w:hAnsi="Arial" w:cs="Arial"/>
          <w:sz w:val="20"/>
          <w:szCs w:val="20"/>
        </w:rPr>
        <w:t>Innord</w:t>
      </w:r>
      <w:proofErr w:type="spellEnd"/>
      <w:r w:rsidRPr="00200922">
        <w:rPr>
          <w:rFonts w:ascii="Arial" w:hAnsi="Arial" w:cs="Arial"/>
          <w:sz w:val="20"/>
          <w:szCs w:val="20"/>
        </w:rPr>
        <w:t xml:space="preserve"> is to successfully scale-up its proprietary REE separation process. </w:t>
      </w:r>
      <w:r w:rsidR="00016905">
        <w:rPr>
          <w:rFonts w:ascii="Arial" w:hAnsi="Arial" w:cs="Arial"/>
          <w:sz w:val="20"/>
          <w:szCs w:val="20"/>
        </w:rPr>
        <w:t>A</w:t>
      </w:r>
      <w:r w:rsidRPr="00200922">
        <w:rPr>
          <w:rFonts w:ascii="Arial" w:hAnsi="Arial" w:cs="Arial"/>
          <w:sz w:val="20"/>
          <w:szCs w:val="20"/>
        </w:rPr>
        <w:t xml:space="preserve">ll research and development initiatives of </w:t>
      </w:r>
      <w:r w:rsidR="00005158" w:rsidRPr="00200922">
        <w:rPr>
          <w:rFonts w:ascii="Arial" w:hAnsi="Arial" w:cs="Arial"/>
          <w:sz w:val="20"/>
          <w:szCs w:val="20"/>
        </w:rPr>
        <w:t>Geomega</w:t>
      </w:r>
      <w:r w:rsidRPr="00200922">
        <w:rPr>
          <w:rFonts w:ascii="Arial" w:hAnsi="Arial" w:cs="Arial"/>
          <w:sz w:val="20"/>
          <w:szCs w:val="20"/>
        </w:rPr>
        <w:t xml:space="preserve"> are conducted by </w:t>
      </w:r>
      <w:proofErr w:type="spellStart"/>
      <w:r w:rsidRPr="00200922">
        <w:rPr>
          <w:rFonts w:ascii="Arial" w:hAnsi="Arial" w:cs="Arial"/>
          <w:sz w:val="20"/>
          <w:szCs w:val="20"/>
        </w:rPr>
        <w:t>Innord</w:t>
      </w:r>
      <w:proofErr w:type="spellEnd"/>
      <w:r w:rsidRPr="00200922">
        <w:rPr>
          <w:rFonts w:ascii="Arial" w:hAnsi="Arial" w:cs="Arial"/>
          <w:sz w:val="20"/>
          <w:szCs w:val="20"/>
        </w:rPr>
        <w:t>.</w:t>
      </w:r>
    </w:p>
    <w:p w14:paraId="00291019" w14:textId="77777777" w:rsidR="007204EC" w:rsidRPr="00200922" w:rsidRDefault="007204EC" w:rsidP="00005158">
      <w:pPr>
        <w:pStyle w:val="Indent1"/>
        <w:spacing w:after="0" w:line="240" w:lineRule="auto"/>
        <w:ind w:left="0"/>
        <w:jc w:val="both"/>
        <w:rPr>
          <w:rFonts w:ascii="Arial" w:hAnsi="Arial" w:cs="Arial"/>
          <w:sz w:val="20"/>
          <w:szCs w:val="20"/>
        </w:rPr>
      </w:pPr>
    </w:p>
    <w:p w14:paraId="6C24D476" w14:textId="77777777" w:rsidR="007204EC" w:rsidRPr="00200922" w:rsidRDefault="007204EC" w:rsidP="00005158">
      <w:pPr>
        <w:rPr>
          <w:rFonts w:ascii="Arial" w:hAnsi="Arial" w:cs="Arial"/>
          <w:b/>
          <w:bCs/>
          <w:caps/>
          <w:sz w:val="20"/>
          <w:szCs w:val="20"/>
          <w:lang w:val="en" w:eastAsia="fr-FR"/>
        </w:rPr>
      </w:pPr>
    </w:p>
    <w:p w14:paraId="59D97E64" w14:textId="6CBE3AE7" w:rsidR="00252F63" w:rsidRPr="008A5A77" w:rsidRDefault="00163AF4" w:rsidP="00005158">
      <w:pPr>
        <w:pStyle w:val="ListParagraph"/>
        <w:numPr>
          <w:ilvl w:val="0"/>
          <w:numId w:val="3"/>
        </w:numPr>
        <w:rPr>
          <w:rFonts w:ascii="Arial" w:hAnsi="Arial" w:cs="Arial"/>
          <w:b/>
          <w:bCs/>
          <w:sz w:val="20"/>
          <w:szCs w:val="20"/>
          <w:lang w:val="fr-CA"/>
        </w:rPr>
      </w:pPr>
      <w:r w:rsidRPr="00200922">
        <w:rPr>
          <w:rFonts w:ascii="Arial" w:hAnsi="Arial" w:cs="Arial"/>
          <w:b/>
          <w:bCs/>
          <w:caps/>
          <w:sz w:val="20"/>
          <w:szCs w:val="20"/>
          <w:lang w:val="en" w:eastAsia="fr-FR"/>
        </w:rPr>
        <w:t xml:space="preserve">CORPORATE </w:t>
      </w:r>
      <w:r w:rsidR="00550E93" w:rsidRPr="00200922">
        <w:rPr>
          <w:rFonts w:ascii="Arial" w:hAnsi="Arial" w:cs="Arial"/>
          <w:b/>
          <w:bCs/>
          <w:caps/>
          <w:sz w:val="20"/>
          <w:szCs w:val="20"/>
          <w:lang w:val="en" w:eastAsia="fr-FR"/>
        </w:rPr>
        <w:t>UPDATE</w:t>
      </w:r>
    </w:p>
    <w:p w14:paraId="58E6948C" w14:textId="77777777" w:rsidR="008A5A77" w:rsidRPr="008A5A77" w:rsidRDefault="008A5A77" w:rsidP="008A5A77">
      <w:pPr>
        <w:pStyle w:val="ListParagraph"/>
        <w:ind w:left="360"/>
        <w:rPr>
          <w:rFonts w:ascii="Arial" w:hAnsi="Arial" w:cs="Arial"/>
          <w:b/>
          <w:bCs/>
          <w:sz w:val="20"/>
          <w:szCs w:val="20"/>
          <w:lang w:val="fr-CA"/>
        </w:rPr>
      </w:pPr>
    </w:p>
    <w:p w14:paraId="7BB403CA" w14:textId="6FE76051" w:rsidR="008B0B92" w:rsidRPr="00200922" w:rsidRDefault="008B0B92" w:rsidP="00F659F2">
      <w:pPr>
        <w:pStyle w:val="ListParagraph"/>
        <w:spacing w:after="0" w:line="240" w:lineRule="auto"/>
        <w:ind w:left="426" w:hanging="426"/>
        <w:rPr>
          <w:rFonts w:ascii="Arial" w:hAnsi="Arial" w:cs="Arial"/>
          <w:b/>
          <w:sz w:val="20"/>
          <w:szCs w:val="20"/>
        </w:rPr>
      </w:pPr>
      <w:proofErr w:type="gramStart"/>
      <w:r w:rsidRPr="00200922">
        <w:rPr>
          <w:rFonts w:ascii="Arial" w:hAnsi="Arial" w:cs="Arial"/>
          <w:b/>
          <w:sz w:val="20"/>
          <w:szCs w:val="20"/>
          <w:lang w:val="en"/>
        </w:rPr>
        <w:t>2.</w:t>
      </w:r>
      <w:r w:rsidR="008A5A77">
        <w:rPr>
          <w:rFonts w:ascii="Arial" w:hAnsi="Arial" w:cs="Arial"/>
          <w:b/>
          <w:sz w:val="20"/>
          <w:szCs w:val="20"/>
          <w:lang w:val="en"/>
        </w:rPr>
        <w:t>1</w:t>
      </w:r>
      <w:r w:rsidRPr="00200922">
        <w:rPr>
          <w:rFonts w:ascii="Arial" w:hAnsi="Arial" w:cs="Arial"/>
          <w:sz w:val="20"/>
          <w:szCs w:val="20"/>
          <w:lang w:val="en"/>
        </w:rPr>
        <w:t xml:space="preserve"> </w:t>
      </w:r>
      <w:r w:rsidR="000120A0" w:rsidRPr="00200922">
        <w:rPr>
          <w:rFonts w:ascii="Arial" w:hAnsi="Arial" w:cs="Arial"/>
          <w:b/>
          <w:sz w:val="20"/>
          <w:szCs w:val="20"/>
          <w:lang w:val="en"/>
        </w:rPr>
        <w:t xml:space="preserve"> Financial</w:t>
      </w:r>
      <w:proofErr w:type="gramEnd"/>
      <w:r w:rsidR="000120A0" w:rsidRPr="00200922">
        <w:rPr>
          <w:rFonts w:ascii="Arial" w:hAnsi="Arial" w:cs="Arial"/>
          <w:b/>
          <w:sz w:val="20"/>
          <w:szCs w:val="20"/>
          <w:lang w:val="en"/>
        </w:rPr>
        <w:t xml:space="preserve"> Highlights</w:t>
      </w:r>
    </w:p>
    <w:p w14:paraId="44026979" w14:textId="77777777" w:rsidR="008B0B92" w:rsidRPr="00200922" w:rsidRDefault="008B0B92" w:rsidP="00FF087F">
      <w:pPr>
        <w:pStyle w:val="Indent1"/>
        <w:spacing w:after="0" w:line="240" w:lineRule="auto"/>
        <w:ind w:left="0"/>
        <w:jc w:val="both"/>
        <w:rPr>
          <w:rFonts w:ascii="Arial" w:hAnsi="Arial" w:cs="Arial"/>
          <w:sz w:val="20"/>
          <w:szCs w:val="20"/>
        </w:rPr>
      </w:pPr>
    </w:p>
    <w:p w14:paraId="2B9521FF" w14:textId="7E37A547" w:rsidR="000120A0" w:rsidRPr="00610B34" w:rsidRDefault="006B3E94" w:rsidP="007204EC">
      <w:pPr>
        <w:pStyle w:val="Indent1"/>
        <w:spacing w:after="0" w:line="240" w:lineRule="auto"/>
        <w:ind w:left="0" w:right="-23"/>
        <w:jc w:val="both"/>
        <w:rPr>
          <w:rFonts w:ascii="Arial" w:hAnsi="Arial" w:cs="Arial"/>
          <w:sz w:val="20"/>
          <w:szCs w:val="20"/>
        </w:rPr>
      </w:pPr>
      <w:r w:rsidRPr="00610B34">
        <w:rPr>
          <w:rFonts w:ascii="Arial" w:hAnsi="Arial" w:cs="Arial"/>
          <w:sz w:val="20"/>
          <w:szCs w:val="20"/>
          <w:lang w:val="en"/>
        </w:rPr>
        <w:t>Geomega</w:t>
      </w:r>
      <w:r w:rsidR="003326E2" w:rsidRPr="00610B34">
        <w:rPr>
          <w:rFonts w:ascii="Arial" w:hAnsi="Arial" w:cs="Arial"/>
          <w:sz w:val="20"/>
          <w:szCs w:val="20"/>
          <w:lang w:val="en"/>
        </w:rPr>
        <w:t xml:space="preserve"> has</w:t>
      </w:r>
      <w:r w:rsidR="00794A79" w:rsidRPr="00610B34">
        <w:rPr>
          <w:rFonts w:ascii="Arial" w:hAnsi="Arial" w:cs="Arial"/>
          <w:sz w:val="20"/>
          <w:szCs w:val="20"/>
          <w:lang w:val="en"/>
        </w:rPr>
        <w:t xml:space="preserve"> </w:t>
      </w:r>
      <w:r w:rsidR="00FE0C0E" w:rsidRPr="00610B34">
        <w:rPr>
          <w:rFonts w:ascii="Arial" w:hAnsi="Arial" w:cs="Arial"/>
          <w:sz w:val="20"/>
          <w:szCs w:val="20"/>
          <w:lang w:val="en"/>
        </w:rPr>
        <w:t>$</w:t>
      </w:r>
      <w:r w:rsidR="00D972B0">
        <w:rPr>
          <w:rFonts w:ascii="Arial" w:hAnsi="Arial" w:cs="Arial"/>
          <w:sz w:val="20"/>
          <w:szCs w:val="20"/>
          <w:lang w:val="en"/>
        </w:rPr>
        <w:t>3,438,199</w:t>
      </w:r>
      <w:r w:rsidRPr="00610B34">
        <w:rPr>
          <w:rFonts w:ascii="Arial" w:hAnsi="Arial" w:cs="Arial"/>
          <w:sz w:val="20"/>
          <w:szCs w:val="20"/>
          <w:lang w:val="en"/>
        </w:rPr>
        <w:t xml:space="preserve"> </w:t>
      </w:r>
      <w:r w:rsidR="007204EC" w:rsidRPr="00610B34">
        <w:rPr>
          <w:rFonts w:ascii="Arial" w:hAnsi="Arial" w:cs="Arial"/>
          <w:sz w:val="20"/>
          <w:szCs w:val="20"/>
          <w:lang w:val="en"/>
        </w:rPr>
        <w:t>of</w:t>
      </w:r>
      <w:r w:rsidR="00794A79" w:rsidRPr="00610B34">
        <w:rPr>
          <w:rFonts w:ascii="Arial" w:hAnsi="Arial" w:cs="Arial"/>
          <w:sz w:val="20"/>
          <w:szCs w:val="20"/>
          <w:lang w:val="en"/>
        </w:rPr>
        <w:t xml:space="preserve"> cash</w:t>
      </w:r>
      <w:r w:rsidRPr="00610B34">
        <w:rPr>
          <w:rFonts w:ascii="Arial" w:hAnsi="Arial" w:cs="Arial"/>
          <w:sz w:val="20"/>
          <w:szCs w:val="20"/>
          <w:lang w:val="en"/>
        </w:rPr>
        <w:t xml:space="preserve"> </w:t>
      </w:r>
      <w:r w:rsidR="00005158" w:rsidRPr="00610B34">
        <w:rPr>
          <w:rFonts w:ascii="Arial" w:hAnsi="Arial" w:cs="Arial"/>
          <w:sz w:val="20"/>
          <w:szCs w:val="20"/>
          <w:lang w:val="en"/>
        </w:rPr>
        <w:t xml:space="preserve">and cash equivalents </w:t>
      </w:r>
      <w:r w:rsidRPr="00610B34">
        <w:rPr>
          <w:rFonts w:ascii="Arial" w:hAnsi="Arial" w:cs="Arial"/>
          <w:sz w:val="20"/>
          <w:szCs w:val="20"/>
          <w:lang w:val="en"/>
        </w:rPr>
        <w:t xml:space="preserve">as </w:t>
      </w:r>
      <w:proofErr w:type="gramStart"/>
      <w:r w:rsidR="007204EC" w:rsidRPr="00610B34">
        <w:rPr>
          <w:rFonts w:ascii="Arial" w:hAnsi="Arial" w:cs="Arial"/>
          <w:sz w:val="20"/>
          <w:szCs w:val="20"/>
          <w:lang w:val="en"/>
        </w:rPr>
        <w:t>at</w:t>
      </w:r>
      <w:proofErr w:type="gramEnd"/>
      <w:r w:rsidRPr="00610B34">
        <w:rPr>
          <w:rFonts w:ascii="Arial" w:hAnsi="Arial" w:cs="Arial"/>
          <w:sz w:val="20"/>
          <w:szCs w:val="20"/>
          <w:lang w:val="en"/>
        </w:rPr>
        <w:t xml:space="preserve"> August</w:t>
      </w:r>
      <w:r w:rsidR="00794A79" w:rsidRPr="00610B34">
        <w:rPr>
          <w:rFonts w:ascii="Arial" w:hAnsi="Arial" w:cs="Arial"/>
          <w:sz w:val="20"/>
          <w:szCs w:val="20"/>
          <w:lang w:val="en"/>
        </w:rPr>
        <w:t xml:space="preserve"> 31, 20</w:t>
      </w:r>
      <w:r w:rsidR="00610B34" w:rsidRPr="00610B34">
        <w:rPr>
          <w:rFonts w:ascii="Arial" w:hAnsi="Arial" w:cs="Arial"/>
          <w:sz w:val="20"/>
          <w:szCs w:val="20"/>
          <w:lang w:val="en"/>
        </w:rPr>
        <w:t>2</w:t>
      </w:r>
      <w:r w:rsidR="00D972B0">
        <w:rPr>
          <w:rFonts w:ascii="Arial" w:hAnsi="Arial" w:cs="Arial"/>
          <w:sz w:val="20"/>
          <w:szCs w:val="20"/>
          <w:lang w:val="en"/>
        </w:rPr>
        <w:t>1</w:t>
      </w:r>
      <w:r w:rsidRPr="00610B34">
        <w:rPr>
          <w:rFonts w:ascii="Arial" w:hAnsi="Arial" w:cs="Arial"/>
          <w:sz w:val="20"/>
          <w:szCs w:val="20"/>
          <w:lang w:val="en"/>
        </w:rPr>
        <w:t xml:space="preserve"> and</w:t>
      </w:r>
      <w:r w:rsidR="00200922" w:rsidRPr="00610B34">
        <w:rPr>
          <w:rFonts w:ascii="Arial" w:hAnsi="Arial" w:cs="Arial"/>
          <w:sz w:val="20"/>
          <w:szCs w:val="20"/>
          <w:lang w:val="en"/>
        </w:rPr>
        <w:t xml:space="preserve"> a</w:t>
      </w:r>
      <w:r w:rsidRPr="00610B34">
        <w:rPr>
          <w:rFonts w:ascii="Arial" w:hAnsi="Arial" w:cs="Arial"/>
          <w:sz w:val="20"/>
          <w:szCs w:val="20"/>
          <w:lang w:val="en"/>
        </w:rPr>
        <w:t xml:space="preserve"> working</w:t>
      </w:r>
      <w:r w:rsidR="003326E2" w:rsidRPr="00610B34">
        <w:rPr>
          <w:rFonts w:ascii="Arial" w:hAnsi="Arial" w:cs="Arial"/>
          <w:sz w:val="20"/>
          <w:szCs w:val="20"/>
          <w:lang w:val="en"/>
        </w:rPr>
        <w:t xml:space="preserve"> capital </w:t>
      </w:r>
      <w:r w:rsidR="007204EC" w:rsidRPr="00610B34">
        <w:rPr>
          <w:rFonts w:ascii="Arial" w:hAnsi="Arial" w:cs="Arial"/>
          <w:sz w:val="20"/>
          <w:szCs w:val="20"/>
          <w:lang w:val="en"/>
        </w:rPr>
        <w:t>of $</w:t>
      </w:r>
      <w:r w:rsidR="00D972B0">
        <w:rPr>
          <w:rFonts w:ascii="Arial" w:hAnsi="Arial" w:cs="Arial"/>
          <w:sz w:val="20"/>
          <w:szCs w:val="20"/>
          <w:lang w:val="en"/>
        </w:rPr>
        <w:t>3,396,997</w:t>
      </w:r>
      <w:r w:rsidRPr="00610B34">
        <w:rPr>
          <w:rFonts w:ascii="Arial" w:hAnsi="Arial" w:cs="Arial"/>
          <w:sz w:val="20"/>
          <w:szCs w:val="20"/>
          <w:lang w:val="en"/>
        </w:rPr>
        <w:t xml:space="preserve"> </w:t>
      </w:r>
      <w:r w:rsidR="007204EC" w:rsidRPr="00610B34">
        <w:rPr>
          <w:rFonts w:ascii="Arial" w:hAnsi="Arial" w:cs="Arial"/>
          <w:sz w:val="20"/>
          <w:szCs w:val="20"/>
          <w:lang w:val="en"/>
        </w:rPr>
        <w:t>(</w:t>
      </w:r>
      <w:r w:rsidR="00005158" w:rsidRPr="00610B34">
        <w:rPr>
          <w:rFonts w:ascii="Arial" w:hAnsi="Arial" w:cs="Arial"/>
          <w:sz w:val="20"/>
          <w:szCs w:val="20"/>
          <w:lang w:val="en"/>
        </w:rPr>
        <w:t>working capital of $</w:t>
      </w:r>
      <w:r w:rsidR="00D972B0">
        <w:rPr>
          <w:rFonts w:ascii="Arial" w:hAnsi="Arial" w:cs="Arial"/>
          <w:sz w:val="20"/>
          <w:szCs w:val="20"/>
          <w:lang w:val="en"/>
        </w:rPr>
        <w:t>3,407,874</w:t>
      </w:r>
      <w:r w:rsidR="00FE0C0E" w:rsidRPr="00610B34">
        <w:rPr>
          <w:rFonts w:ascii="Arial" w:hAnsi="Arial" w:cs="Arial"/>
          <w:sz w:val="20"/>
          <w:szCs w:val="20"/>
          <w:lang w:val="en"/>
        </w:rPr>
        <w:t xml:space="preserve"> as </w:t>
      </w:r>
      <w:r w:rsidR="00200922" w:rsidRPr="00610B34">
        <w:rPr>
          <w:rFonts w:ascii="Arial" w:hAnsi="Arial" w:cs="Arial"/>
          <w:sz w:val="20"/>
          <w:szCs w:val="20"/>
          <w:lang w:val="en"/>
        </w:rPr>
        <w:t>at</w:t>
      </w:r>
      <w:r w:rsidR="00FE0C0E" w:rsidRPr="00610B34">
        <w:rPr>
          <w:rFonts w:ascii="Arial" w:hAnsi="Arial" w:cs="Arial"/>
          <w:sz w:val="20"/>
          <w:szCs w:val="20"/>
          <w:lang w:val="en"/>
        </w:rPr>
        <w:t xml:space="preserve"> May 31,</w:t>
      </w:r>
      <w:r w:rsidRPr="00610B34">
        <w:rPr>
          <w:rFonts w:ascii="Arial" w:hAnsi="Arial" w:cs="Arial"/>
          <w:sz w:val="20"/>
          <w:szCs w:val="20"/>
          <w:lang w:val="en"/>
        </w:rPr>
        <w:t xml:space="preserve"> </w:t>
      </w:r>
      <w:r w:rsidR="00A119CE" w:rsidRPr="00610B34">
        <w:rPr>
          <w:rFonts w:ascii="Arial" w:hAnsi="Arial" w:cs="Arial"/>
          <w:sz w:val="20"/>
          <w:szCs w:val="20"/>
          <w:lang w:val="en"/>
        </w:rPr>
        <w:t>20</w:t>
      </w:r>
      <w:r w:rsidR="00610B34" w:rsidRPr="00610B34">
        <w:rPr>
          <w:rFonts w:ascii="Arial" w:hAnsi="Arial" w:cs="Arial"/>
          <w:sz w:val="20"/>
          <w:szCs w:val="20"/>
          <w:lang w:val="en"/>
        </w:rPr>
        <w:t>2</w:t>
      </w:r>
      <w:r w:rsidR="00D972B0">
        <w:rPr>
          <w:rFonts w:ascii="Arial" w:hAnsi="Arial" w:cs="Arial"/>
          <w:sz w:val="20"/>
          <w:szCs w:val="20"/>
          <w:lang w:val="en"/>
        </w:rPr>
        <w:t>1</w:t>
      </w:r>
      <w:r w:rsidR="00FE0C0E" w:rsidRPr="00610B34">
        <w:rPr>
          <w:rFonts w:ascii="Arial" w:hAnsi="Arial" w:cs="Arial"/>
          <w:sz w:val="20"/>
          <w:szCs w:val="20"/>
          <w:lang w:val="en"/>
        </w:rPr>
        <w:t>).</w:t>
      </w:r>
      <w:r w:rsidRPr="00610B34">
        <w:rPr>
          <w:rFonts w:ascii="Arial" w:hAnsi="Arial" w:cs="Arial"/>
          <w:sz w:val="20"/>
          <w:szCs w:val="20"/>
          <w:lang w:val="en"/>
        </w:rPr>
        <w:t xml:space="preserve"> </w:t>
      </w:r>
    </w:p>
    <w:p w14:paraId="134601B7" w14:textId="5D88C2A2" w:rsidR="000B7FAE" w:rsidRDefault="000B7FAE" w:rsidP="00FF087F">
      <w:pPr>
        <w:pStyle w:val="Indent1"/>
        <w:spacing w:after="0" w:line="240" w:lineRule="auto"/>
        <w:ind w:left="0"/>
        <w:jc w:val="both"/>
        <w:rPr>
          <w:rFonts w:ascii="Arial" w:hAnsi="Arial" w:cs="Arial"/>
          <w:sz w:val="20"/>
          <w:szCs w:val="20"/>
        </w:rPr>
      </w:pPr>
      <w:r>
        <w:rPr>
          <w:rFonts w:ascii="Arial" w:hAnsi="Arial" w:cs="Arial"/>
          <w:sz w:val="20"/>
          <w:szCs w:val="20"/>
        </w:rPr>
        <w:br w:type="page"/>
      </w:r>
    </w:p>
    <w:p w14:paraId="629F9E10" w14:textId="14DFF38C" w:rsidR="008B0B92" w:rsidRPr="000B7FAE" w:rsidRDefault="000B7FAE" w:rsidP="000B7FAE">
      <w:pPr>
        <w:pStyle w:val="ListParagraph"/>
        <w:numPr>
          <w:ilvl w:val="0"/>
          <w:numId w:val="12"/>
        </w:numPr>
        <w:rPr>
          <w:rFonts w:ascii="Arial" w:hAnsi="Arial" w:cs="Arial"/>
          <w:b/>
          <w:bCs/>
          <w:sz w:val="20"/>
          <w:szCs w:val="20"/>
          <w:lang w:val="fr-CA"/>
        </w:rPr>
      </w:pPr>
      <w:r w:rsidRPr="00200922">
        <w:rPr>
          <w:rFonts w:ascii="Arial" w:hAnsi="Arial" w:cs="Arial"/>
          <w:b/>
          <w:bCs/>
          <w:caps/>
          <w:sz w:val="20"/>
          <w:szCs w:val="20"/>
          <w:lang w:val="en" w:eastAsia="fr-FR"/>
        </w:rPr>
        <w:lastRenderedPageBreak/>
        <w:t>CORPORATE UPDATE</w:t>
      </w:r>
      <w:r>
        <w:rPr>
          <w:rFonts w:ascii="Arial" w:hAnsi="Arial" w:cs="Arial"/>
          <w:b/>
          <w:bCs/>
          <w:caps/>
          <w:sz w:val="20"/>
          <w:szCs w:val="20"/>
          <w:lang w:val="en" w:eastAsia="fr-FR"/>
        </w:rPr>
        <w:t xml:space="preserve"> </w:t>
      </w:r>
      <w:r>
        <w:rPr>
          <w:rFonts w:ascii="Arial" w:hAnsi="Arial" w:cs="Arial"/>
          <w:caps/>
          <w:sz w:val="20"/>
          <w:szCs w:val="20"/>
          <w:lang w:val="en" w:eastAsia="fr-FR"/>
        </w:rPr>
        <w:t>(CONT’D)</w:t>
      </w:r>
    </w:p>
    <w:p w14:paraId="08BEEC86" w14:textId="70141B4F" w:rsidR="004A4252" w:rsidRDefault="004A4252" w:rsidP="00216352">
      <w:pPr>
        <w:numPr>
          <w:ilvl w:val="12"/>
          <w:numId w:val="0"/>
        </w:numPr>
        <w:jc w:val="both"/>
        <w:rPr>
          <w:rFonts w:ascii="Arial" w:hAnsi="Arial" w:cs="Arial"/>
          <w:sz w:val="20"/>
          <w:szCs w:val="20"/>
          <w:lang w:val="en"/>
        </w:rPr>
      </w:pPr>
      <w:r w:rsidRPr="00947C22">
        <w:rPr>
          <w:rFonts w:ascii="Arial" w:hAnsi="Arial" w:cs="Arial"/>
          <w:sz w:val="20"/>
          <w:szCs w:val="20"/>
          <w:lang w:val="en"/>
        </w:rPr>
        <w:t xml:space="preserve">For </w:t>
      </w:r>
      <w:r w:rsidR="007204EC" w:rsidRPr="00947C22">
        <w:rPr>
          <w:rFonts w:ascii="Arial" w:hAnsi="Arial" w:cs="Arial"/>
          <w:sz w:val="20"/>
          <w:szCs w:val="20"/>
          <w:lang w:val="en"/>
        </w:rPr>
        <w:t>Q</w:t>
      </w:r>
      <w:r w:rsidRPr="00947C22">
        <w:rPr>
          <w:rFonts w:ascii="Arial" w:hAnsi="Arial" w:cs="Arial"/>
          <w:sz w:val="20"/>
          <w:szCs w:val="20"/>
          <w:lang w:val="en"/>
        </w:rPr>
        <w:t>1-2</w:t>
      </w:r>
      <w:r w:rsidR="00D972B0">
        <w:rPr>
          <w:rFonts w:ascii="Arial" w:hAnsi="Arial" w:cs="Arial"/>
          <w:sz w:val="20"/>
          <w:szCs w:val="20"/>
          <w:lang w:val="en"/>
        </w:rPr>
        <w:t>2</w:t>
      </w:r>
      <w:r w:rsidRPr="00947C22">
        <w:rPr>
          <w:rFonts w:ascii="Arial" w:hAnsi="Arial" w:cs="Arial"/>
          <w:sz w:val="20"/>
          <w:szCs w:val="20"/>
          <w:lang w:val="en"/>
        </w:rPr>
        <w:t>, the Co</w:t>
      </w:r>
      <w:r w:rsidR="007204EC" w:rsidRPr="00947C22">
        <w:rPr>
          <w:rFonts w:ascii="Arial" w:hAnsi="Arial" w:cs="Arial"/>
          <w:sz w:val="20"/>
          <w:szCs w:val="20"/>
          <w:lang w:val="en"/>
        </w:rPr>
        <w:t>rporation</w:t>
      </w:r>
      <w:r w:rsidRPr="00947C22">
        <w:rPr>
          <w:rFonts w:ascii="Arial" w:hAnsi="Arial" w:cs="Arial"/>
          <w:sz w:val="20"/>
          <w:szCs w:val="20"/>
          <w:lang w:val="en"/>
        </w:rPr>
        <w:t xml:space="preserve"> recorded a net loss of $</w:t>
      </w:r>
      <w:r w:rsidR="00B746AC">
        <w:rPr>
          <w:rFonts w:ascii="Arial" w:hAnsi="Arial" w:cs="Arial"/>
          <w:sz w:val="20"/>
          <w:szCs w:val="20"/>
          <w:lang w:val="en"/>
        </w:rPr>
        <w:t>361,390</w:t>
      </w:r>
      <w:r w:rsidR="00947C22" w:rsidRPr="00947C22">
        <w:rPr>
          <w:rFonts w:ascii="Arial" w:hAnsi="Arial" w:cs="Arial"/>
          <w:sz w:val="20"/>
          <w:szCs w:val="20"/>
          <w:lang w:val="en"/>
        </w:rPr>
        <w:t xml:space="preserve"> </w:t>
      </w:r>
      <w:r w:rsidRPr="00947C22">
        <w:rPr>
          <w:rFonts w:ascii="Arial" w:hAnsi="Arial" w:cs="Arial"/>
          <w:sz w:val="20"/>
          <w:szCs w:val="20"/>
          <w:lang w:val="en"/>
        </w:rPr>
        <w:t xml:space="preserve">compared to </w:t>
      </w:r>
      <w:r w:rsidR="007204EC" w:rsidRPr="00947C22">
        <w:rPr>
          <w:rFonts w:ascii="Arial" w:hAnsi="Arial" w:cs="Arial"/>
          <w:sz w:val="20"/>
          <w:szCs w:val="20"/>
          <w:lang w:val="en"/>
        </w:rPr>
        <w:t xml:space="preserve">a </w:t>
      </w:r>
      <w:r w:rsidRPr="00947C22">
        <w:rPr>
          <w:rFonts w:ascii="Arial" w:hAnsi="Arial" w:cs="Arial"/>
          <w:sz w:val="20"/>
          <w:szCs w:val="20"/>
          <w:lang w:val="en"/>
        </w:rPr>
        <w:t>net</w:t>
      </w:r>
      <w:r w:rsidR="00947C22" w:rsidRPr="00947C22">
        <w:rPr>
          <w:rFonts w:ascii="Arial" w:hAnsi="Arial" w:cs="Arial"/>
          <w:sz w:val="20"/>
          <w:szCs w:val="20"/>
          <w:lang w:val="en"/>
        </w:rPr>
        <w:t xml:space="preserve"> loss</w:t>
      </w:r>
      <w:r w:rsidRPr="00947C22">
        <w:rPr>
          <w:rFonts w:ascii="Arial" w:hAnsi="Arial" w:cs="Arial"/>
          <w:sz w:val="20"/>
          <w:szCs w:val="20"/>
          <w:lang w:val="en"/>
        </w:rPr>
        <w:t xml:space="preserve"> of $</w:t>
      </w:r>
      <w:r w:rsidR="00B746AC">
        <w:rPr>
          <w:rFonts w:ascii="Arial" w:hAnsi="Arial" w:cs="Arial"/>
          <w:sz w:val="20"/>
          <w:szCs w:val="20"/>
          <w:lang w:val="en"/>
        </w:rPr>
        <w:t>380,163</w:t>
      </w:r>
      <w:r w:rsidRPr="00947C22">
        <w:rPr>
          <w:rFonts w:ascii="Arial" w:hAnsi="Arial" w:cs="Arial"/>
          <w:sz w:val="20"/>
          <w:szCs w:val="20"/>
          <w:lang w:val="en"/>
        </w:rPr>
        <w:t xml:space="preserve"> for </w:t>
      </w:r>
      <w:r w:rsidR="007204EC" w:rsidRPr="00947C22">
        <w:rPr>
          <w:rFonts w:ascii="Arial" w:hAnsi="Arial" w:cs="Arial"/>
          <w:sz w:val="20"/>
          <w:szCs w:val="20"/>
          <w:lang w:val="en"/>
        </w:rPr>
        <w:t>Q</w:t>
      </w:r>
      <w:r w:rsidRPr="00947C22">
        <w:rPr>
          <w:rFonts w:ascii="Arial" w:hAnsi="Arial" w:cs="Arial"/>
          <w:sz w:val="20"/>
          <w:szCs w:val="20"/>
          <w:lang w:val="en"/>
        </w:rPr>
        <w:t>1-</w:t>
      </w:r>
      <w:r w:rsidR="00947C22" w:rsidRPr="00947C22">
        <w:rPr>
          <w:rFonts w:ascii="Arial" w:hAnsi="Arial" w:cs="Arial"/>
          <w:sz w:val="20"/>
          <w:szCs w:val="20"/>
          <w:lang w:val="en"/>
        </w:rPr>
        <w:t>2</w:t>
      </w:r>
      <w:r w:rsidR="00B746AC">
        <w:rPr>
          <w:rFonts w:ascii="Arial" w:hAnsi="Arial" w:cs="Arial"/>
          <w:sz w:val="20"/>
          <w:szCs w:val="20"/>
          <w:lang w:val="en"/>
        </w:rPr>
        <w:t>1</w:t>
      </w:r>
      <w:r w:rsidRPr="00947C22">
        <w:rPr>
          <w:rFonts w:ascii="Arial" w:hAnsi="Arial" w:cs="Arial"/>
          <w:sz w:val="20"/>
          <w:szCs w:val="20"/>
          <w:lang w:val="en"/>
        </w:rPr>
        <w:t xml:space="preserve">. Excluding the effects of fluctuations from </w:t>
      </w:r>
      <w:r w:rsidR="00B402A5" w:rsidRPr="00947C22">
        <w:rPr>
          <w:rFonts w:ascii="Arial" w:hAnsi="Arial" w:cs="Arial"/>
          <w:sz w:val="20"/>
          <w:szCs w:val="20"/>
          <w:lang w:val="en"/>
        </w:rPr>
        <w:t>the investment</w:t>
      </w:r>
      <w:r w:rsidRPr="00947C22">
        <w:rPr>
          <w:rFonts w:ascii="Arial" w:hAnsi="Arial" w:cs="Arial"/>
          <w:sz w:val="20"/>
          <w:szCs w:val="20"/>
          <w:lang w:val="en"/>
        </w:rPr>
        <w:t xml:space="preserve"> in an associate, a net loss of </w:t>
      </w:r>
      <w:r w:rsidR="00B402A5" w:rsidRPr="00947C22">
        <w:rPr>
          <w:rFonts w:ascii="Arial" w:hAnsi="Arial" w:cs="Arial"/>
          <w:sz w:val="20"/>
          <w:szCs w:val="20"/>
          <w:lang w:val="en"/>
        </w:rPr>
        <w:t>$</w:t>
      </w:r>
      <w:r w:rsidR="00B746AC">
        <w:rPr>
          <w:rFonts w:ascii="Arial" w:hAnsi="Arial" w:cs="Arial"/>
          <w:sz w:val="20"/>
          <w:szCs w:val="20"/>
          <w:lang w:val="en"/>
        </w:rPr>
        <w:t>333,890</w:t>
      </w:r>
      <w:r w:rsidRPr="00947C22">
        <w:rPr>
          <w:rFonts w:ascii="Arial" w:hAnsi="Arial" w:cs="Arial"/>
          <w:sz w:val="20"/>
          <w:szCs w:val="20"/>
          <w:lang w:val="en"/>
        </w:rPr>
        <w:t xml:space="preserve"> was realized in </w:t>
      </w:r>
      <w:r w:rsidR="007204EC" w:rsidRPr="00947C22">
        <w:rPr>
          <w:rFonts w:ascii="Arial" w:hAnsi="Arial" w:cs="Arial"/>
          <w:sz w:val="20"/>
          <w:szCs w:val="20"/>
          <w:lang w:val="en"/>
        </w:rPr>
        <w:t>Q</w:t>
      </w:r>
      <w:r w:rsidRPr="00947C22">
        <w:rPr>
          <w:rFonts w:ascii="Arial" w:hAnsi="Arial" w:cs="Arial"/>
          <w:sz w:val="20"/>
          <w:szCs w:val="20"/>
          <w:lang w:val="en"/>
        </w:rPr>
        <w:t>1-2</w:t>
      </w:r>
      <w:r w:rsidR="00B746AC">
        <w:rPr>
          <w:rFonts w:ascii="Arial" w:hAnsi="Arial" w:cs="Arial"/>
          <w:sz w:val="20"/>
          <w:szCs w:val="20"/>
          <w:lang w:val="en"/>
        </w:rPr>
        <w:t>2</w:t>
      </w:r>
      <w:r w:rsidRPr="00947C22">
        <w:rPr>
          <w:rFonts w:ascii="Arial" w:hAnsi="Arial" w:cs="Arial"/>
          <w:sz w:val="20"/>
          <w:szCs w:val="20"/>
          <w:lang w:val="en"/>
        </w:rPr>
        <w:t xml:space="preserve"> compared to a</w:t>
      </w:r>
      <w:r w:rsidR="00B402A5" w:rsidRPr="00947C22">
        <w:rPr>
          <w:rFonts w:ascii="Arial" w:hAnsi="Arial" w:cs="Arial"/>
          <w:sz w:val="20"/>
          <w:szCs w:val="20"/>
          <w:lang w:val="en"/>
        </w:rPr>
        <w:t xml:space="preserve"> net</w:t>
      </w:r>
      <w:r w:rsidRPr="00947C22">
        <w:rPr>
          <w:rFonts w:ascii="Arial" w:hAnsi="Arial" w:cs="Arial"/>
          <w:sz w:val="20"/>
          <w:szCs w:val="20"/>
          <w:lang w:val="en"/>
        </w:rPr>
        <w:t xml:space="preserve"> loss of $</w:t>
      </w:r>
      <w:r w:rsidR="00B746AC">
        <w:rPr>
          <w:rFonts w:ascii="Arial" w:hAnsi="Arial" w:cs="Arial"/>
          <w:sz w:val="20"/>
          <w:szCs w:val="20"/>
          <w:lang w:val="en"/>
        </w:rPr>
        <w:t>353,411</w:t>
      </w:r>
      <w:r w:rsidRPr="00947C22">
        <w:rPr>
          <w:rFonts w:ascii="Arial" w:hAnsi="Arial" w:cs="Arial"/>
          <w:sz w:val="20"/>
          <w:szCs w:val="20"/>
          <w:lang w:val="en"/>
        </w:rPr>
        <w:t xml:space="preserve"> in </w:t>
      </w:r>
      <w:r w:rsidR="007204EC" w:rsidRPr="00947C22">
        <w:rPr>
          <w:rFonts w:ascii="Arial" w:hAnsi="Arial" w:cs="Arial"/>
          <w:sz w:val="20"/>
          <w:szCs w:val="20"/>
          <w:lang w:val="en"/>
        </w:rPr>
        <w:t>Q</w:t>
      </w:r>
      <w:r w:rsidRPr="00947C22">
        <w:rPr>
          <w:rFonts w:ascii="Arial" w:hAnsi="Arial" w:cs="Arial"/>
          <w:sz w:val="20"/>
          <w:szCs w:val="20"/>
          <w:lang w:val="en"/>
        </w:rPr>
        <w:t>1-</w:t>
      </w:r>
      <w:r w:rsidR="00947C22" w:rsidRPr="00947C22">
        <w:rPr>
          <w:rFonts w:ascii="Arial" w:hAnsi="Arial" w:cs="Arial"/>
          <w:sz w:val="20"/>
          <w:szCs w:val="20"/>
          <w:lang w:val="en"/>
        </w:rPr>
        <w:t>2</w:t>
      </w:r>
      <w:r w:rsidR="00B746AC">
        <w:rPr>
          <w:rFonts w:ascii="Arial" w:hAnsi="Arial" w:cs="Arial"/>
          <w:sz w:val="20"/>
          <w:szCs w:val="20"/>
          <w:lang w:val="en"/>
        </w:rPr>
        <w:t>1</w:t>
      </w:r>
      <w:r w:rsidRPr="00947C22">
        <w:rPr>
          <w:rFonts w:ascii="Arial" w:hAnsi="Arial" w:cs="Arial"/>
          <w:sz w:val="20"/>
          <w:szCs w:val="20"/>
          <w:lang w:val="en"/>
        </w:rPr>
        <w:t>. The main variations are</w:t>
      </w:r>
      <w:r w:rsidR="007204EC" w:rsidRPr="00947C22">
        <w:rPr>
          <w:rFonts w:ascii="Arial" w:hAnsi="Arial" w:cs="Arial"/>
          <w:sz w:val="20"/>
          <w:szCs w:val="20"/>
          <w:lang w:val="en"/>
        </w:rPr>
        <w:t xml:space="preserve"> as follows:</w:t>
      </w:r>
    </w:p>
    <w:p w14:paraId="4E689305" w14:textId="77777777" w:rsidR="00B746AC" w:rsidRPr="00947C22" w:rsidRDefault="00B746AC" w:rsidP="00216352">
      <w:pPr>
        <w:numPr>
          <w:ilvl w:val="12"/>
          <w:numId w:val="0"/>
        </w:numPr>
        <w:jc w:val="both"/>
        <w:rPr>
          <w:rFonts w:ascii="Arial" w:hAnsi="Arial" w:cs="Arial"/>
          <w:sz w:val="20"/>
          <w:szCs w:val="20"/>
        </w:rPr>
      </w:pPr>
    </w:p>
    <w:p w14:paraId="7A0C2ACE" w14:textId="2EE26145" w:rsidR="00B746AC" w:rsidRPr="00B746AC" w:rsidRDefault="00B746AC" w:rsidP="00921B8E">
      <w:pPr>
        <w:pStyle w:val="Indent1"/>
        <w:numPr>
          <w:ilvl w:val="0"/>
          <w:numId w:val="2"/>
        </w:numPr>
        <w:spacing w:after="0" w:line="240" w:lineRule="auto"/>
        <w:ind w:left="771" w:hanging="340"/>
        <w:jc w:val="both"/>
        <w:rPr>
          <w:rFonts w:ascii="Arial" w:hAnsi="Arial" w:cs="Arial"/>
          <w:sz w:val="20"/>
          <w:szCs w:val="20"/>
        </w:rPr>
      </w:pPr>
      <w:r w:rsidRPr="00B746AC">
        <w:rPr>
          <w:rFonts w:ascii="Arial" w:hAnsi="Arial" w:cs="Arial"/>
          <w:sz w:val="20"/>
          <w:szCs w:val="20"/>
          <w:lang w:val="en"/>
        </w:rPr>
        <w:t xml:space="preserve">Research fees of $ 60,000 (nil in Q1-21). </w:t>
      </w:r>
      <w:proofErr w:type="spellStart"/>
      <w:r w:rsidRPr="00B746AC">
        <w:rPr>
          <w:rFonts w:ascii="Arial" w:hAnsi="Arial" w:cs="Arial"/>
          <w:sz w:val="20"/>
          <w:szCs w:val="20"/>
          <w:lang w:val="en"/>
        </w:rPr>
        <w:t>Innord</w:t>
      </w:r>
      <w:proofErr w:type="spellEnd"/>
      <w:r w:rsidRPr="00B746AC">
        <w:rPr>
          <w:rFonts w:ascii="Arial" w:hAnsi="Arial" w:cs="Arial"/>
          <w:sz w:val="20"/>
          <w:szCs w:val="20"/>
          <w:lang w:val="en"/>
        </w:rPr>
        <w:t xml:space="preserve"> received </w:t>
      </w:r>
      <w:r w:rsidRPr="00F555F4">
        <w:rPr>
          <w:rFonts w:ascii="Arial" w:hAnsi="Arial" w:cs="Arial"/>
          <w:sz w:val="20"/>
          <w:szCs w:val="20"/>
          <w:lang w:val="en"/>
        </w:rPr>
        <w:t>a lump sum</w:t>
      </w:r>
      <w:r w:rsidRPr="00B746AC">
        <w:rPr>
          <w:rFonts w:ascii="Arial" w:hAnsi="Arial" w:cs="Arial"/>
          <w:sz w:val="20"/>
          <w:szCs w:val="20"/>
          <w:lang w:val="en"/>
        </w:rPr>
        <w:t xml:space="preserve"> of $ 60,000 from a partner in the</w:t>
      </w:r>
      <w:r>
        <w:rPr>
          <w:rFonts w:ascii="Arial" w:hAnsi="Arial" w:cs="Arial"/>
          <w:sz w:val="20"/>
          <w:szCs w:val="20"/>
          <w:lang w:val="en"/>
        </w:rPr>
        <w:t xml:space="preserve"> </w:t>
      </w:r>
      <w:r w:rsidRPr="00B746AC">
        <w:rPr>
          <w:rFonts w:ascii="Arial" w:hAnsi="Arial" w:cs="Arial"/>
          <w:sz w:val="20"/>
          <w:szCs w:val="20"/>
          <w:lang w:val="en"/>
        </w:rPr>
        <w:t>aluminum</w:t>
      </w:r>
      <w:r>
        <w:rPr>
          <w:rFonts w:ascii="Arial" w:hAnsi="Arial" w:cs="Arial"/>
          <w:sz w:val="20"/>
          <w:szCs w:val="20"/>
          <w:lang w:val="en"/>
        </w:rPr>
        <w:t xml:space="preserve"> sector</w:t>
      </w:r>
      <w:r w:rsidRPr="00B746AC">
        <w:rPr>
          <w:rFonts w:ascii="Arial" w:hAnsi="Arial" w:cs="Arial"/>
          <w:sz w:val="20"/>
          <w:szCs w:val="20"/>
          <w:lang w:val="en"/>
        </w:rPr>
        <w:t xml:space="preserve"> </w:t>
      </w:r>
      <w:r>
        <w:rPr>
          <w:rFonts w:ascii="Arial" w:hAnsi="Arial" w:cs="Arial"/>
          <w:sz w:val="20"/>
          <w:szCs w:val="20"/>
          <w:lang w:val="en"/>
        </w:rPr>
        <w:t>with the goal of</w:t>
      </w:r>
      <w:r w:rsidRPr="00B746AC">
        <w:rPr>
          <w:rFonts w:ascii="Arial" w:hAnsi="Arial" w:cs="Arial"/>
          <w:sz w:val="20"/>
          <w:szCs w:val="20"/>
          <w:lang w:val="en"/>
        </w:rPr>
        <w:t xml:space="preserve"> advanc</w:t>
      </w:r>
      <w:r>
        <w:rPr>
          <w:rFonts w:ascii="Arial" w:hAnsi="Arial" w:cs="Arial"/>
          <w:sz w:val="20"/>
          <w:szCs w:val="20"/>
          <w:lang w:val="en"/>
        </w:rPr>
        <w:t>ing</w:t>
      </w:r>
      <w:r w:rsidRPr="00B746AC">
        <w:rPr>
          <w:rFonts w:ascii="Arial" w:hAnsi="Arial" w:cs="Arial"/>
          <w:sz w:val="20"/>
          <w:szCs w:val="20"/>
          <w:lang w:val="en"/>
        </w:rPr>
        <w:t xml:space="preserve"> research </w:t>
      </w:r>
      <w:r>
        <w:rPr>
          <w:rFonts w:ascii="Arial" w:hAnsi="Arial" w:cs="Arial"/>
          <w:sz w:val="20"/>
          <w:szCs w:val="20"/>
          <w:lang w:val="en"/>
        </w:rPr>
        <w:t>in</w:t>
      </w:r>
      <w:r w:rsidRPr="00B746AC">
        <w:rPr>
          <w:rFonts w:ascii="Arial" w:hAnsi="Arial" w:cs="Arial"/>
          <w:sz w:val="20"/>
          <w:szCs w:val="20"/>
          <w:lang w:val="en"/>
        </w:rPr>
        <w:t xml:space="preserve"> the extraction of critical and strategic metals from bauxite </w:t>
      </w:r>
      <w:r w:rsidR="00F555F4">
        <w:rPr>
          <w:rFonts w:ascii="Arial" w:hAnsi="Arial" w:cs="Arial"/>
          <w:sz w:val="20"/>
          <w:szCs w:val="20"/>
          <w:lang w:val="en"/>
        </w:rPr>
        <w:t>residues</w:t>
      </w:r>
      <w:r w:rsidRPr="00B746AC">
        <w:rPr>
          <w:rFonts w:ascii="Arial" w:hAnsi="Arial" w:cs="Arial"/>
          <w:sz w:val="20"/>
          <w:szCs w:val="20"/>
          <w:lang w:val="en"/>
        </w:rPr>
        <w:t>.</w:t>
      </w:r>
    </w:p>
    <w:p w14:paraId="70D59253" w14:textId="77777777" w:rsidR="00B746AC" w:rsidRPr="00B746AC" w:rsidRDefault="00B746AC" w:rsidP="00B746AC">
      <w:pPr>
        <w:pStyle w:val="Indent1"/>
        <w:spacing w:after="0" w:line="240" w:lineRule="auto"/>
        <w:ind w:left="771"/>
        <w:jc w:val="both"/>
        <w:rPr>
          <w:rFonts w:ascii="Arial" w:hAnsi="Arial" w:cs="Arial"/>
          <w:sz w:val="20"/>
          <w:szCs w:val="20"/>
        </w:rPr>
      </w:pPr>
    </w:p>
    <w:p w14:paraId="587B54CF" w14:textId="428B6E80" w:rsidR="00B746AC" w:rsidRPr="00B746AC" w:rsidRDefault="004A4252" w:rsidP="00B746AC">
      <w:pPr>
        <w:pStyle w:val="Indent1"/>
        <w:numPr>
          <w:ilvl w:val="0"/>
          <w:numId w:val="2"/>
        </w:numPr>
        <w:spacing w:after="0" w:line="240" w:lineRule="auto"/>
        <w:ind w:left="771" w:hanging="340"/>
        <w:jc w:val="both"/>
        <w:rPr>
          <w:rFonts w:ascii="Arial" w:hAnsi="Arial" w:cs="Arial"/>
          <w:sz w:val="20"/>
          <w:szCs w:val="20"/>
          <w:lang w:val="en"/>
        </w:rPr>
      </w:pPr>
      <w:r w:rsidRPr="00B746AC">
        <w:rPr>
          <w:rFonts w:ascii="Arial" w:hAnsi="Arial" w:cs="Arial"/>
          <w:sz w:val="20"/>
          <w:szCs w:val="20"/>
          <w:lang w:val="en"/>
        </w:rPr>
        <w:t xml:space="preserve">Exploration and </w:t>
      </w:r>
      <w:r w:rsidR="007204EC" w:rsidRPr="00B746AC">
        <w:rPr>
          <w:rFonts w:ascii="Arial" w:hAnsi="Arial" w:cs="Arial"/>
          <w:sz w:val="20"/>
          <w:szCs w:val="20"/>
          <w:lang w:val="en"/>
        </w:rPr>
        <w:t>e</w:t>
      </w:r>
      <w:r w:rsidRPr="00B746AC">
        <w:rPr>
          <w:rFonts w:ascii="Arial" w:hAnsi="Arial" w:cs="Arial"/>
          <w:sz w:val="20"/>
          <w:szCs w:val="20"/>
          <w:lang w:val="en"/>
        </w:rPr>
        <w:t>valuation expenses, net of tax credits of $</w:t>
      </w:r>
      <w:r w:rsidR="00B746AC" w:rsidRPr="00B746AC">
        <w:rPr>
          <w:rFonts w:ascii="Arial" w:hAnsi="Arial" w:cs="Arial"/>
          <w:sz w:val="20"/>
          <w:szCs w:val="20"/>
          <w:lang w:val="en"/>
        </w:rPr>
        <w:t>141,457</w:t>
      </w:r>
      <w:r w:rsidRPr="00B746AC">
        <w:rPr>
          <w:rFonts w:ascii="Arial" w:hAnsi="Arial" w:cs="Arial"/>
          <w:sz w:val="20"/>
          <w:szCs w:val="20"/>
          <w:lang w:val="en"/>
        </w:rPr>
        <w:t xml:space="preserve"> ($</w:t>
      </w:r>
      <w:r w:rsidR="00B746AC" w:rsidRPr="00B746AC">
        <w:rPr>
          <w:rFonts w:ascii="Arial" w:hAnsi="Arial" w:cs="Arial"/>
          <w:sz w:val="20"/>
          <w:szCs w:val="20"/>
          <w:lang w:val="en"/>
        </w:rPr>
        <w:t>99,074</w:t>
      </w:r>
      <w:r w:rsidRPr="00B746AC">
        <w:rPr>
          <w:rFonts w:ascii="Arial" w:hAnsi="Arial" w:cs="Arial"/>
          <w:sz w:val="20"/>
          <w:szCs w:val="20"/>
          <w:lang w:val="en"/>
        </w:rPr>
        <w:t xml:space="preserve"> in </w:t>
      </w:r>
      <w:r w:rsidR="007204EC" w:rsidRPr="00B746AC">
        <w:rPr>
          <w:rFonts w:ascii="Arial" w:hAnsi="Arial" w:cs="Arial"/>
          <w:sz w:val="20"/>
          <w:szCs w:val="20"/>
          <w:lang w:val="en"/>
        </w:rPr>
        <w:t>Q</w:t>
      </w:r>
      <w:r w:rsidRPr="00B746AC">
        <w:rPr>
          <w:rFonts w:ascii="Arial" w:hAnsi="Arial" w:cs="Arial"/>
          <w:sz w:val="20"/>
          <w:szCs w:val="20"/>
          <w:lang w:val="en"/>
        </w:rPr>
        <w:t>1-</w:t>
      </w:r>
      <w:r w:rsidR="00947C22" w:rsidRPr="00B746AC">
        <w:rPr>
          <w:rFonts w:ascii="Arial" w:hAnsi="Arial" w:cs="Arial"/>
          <w:sz w:val="20"/>
          <w:szCs w:val="20"/>
          <w:lang w:val="en"/>
        </w:rPr>
        <w:t>2</w:t>
      </w:r>
      <w:r w:rsidR="00B746AC" w:rsidRPr="00B746AC">
        <w:rPr>
          <w:rFonts w:ascii="Arial" w:hAnsi="Arial" w:cs="Arial"/>
          <w:sz w:val="20"/>
          <w:szCs w:val="20"/>
          <w:lang w:val="en"/>
        </w:rPr>
        <w:t>1</w:t>
      </w:r>
      <w:r w:rsidRPr="00B746AC">
        <w:rPr>
          <w:rFonts w:ascii="Arial" w:hAnsi="Arial" w:cs="Arial"/>
          <w:sz w:val="20"/>
          <w:szCs w:val="20"/>
          <w:lang w:val="en"/>
        </w:rPr>
        <w:t xml:space="preserve">). </w:t>
      </w:r>
      <w:r w:rsidR="007204EC" w:rsidRPr="00B746AC">
        <w:rPr>
          <w:rFonts w:ascii="Arial" w:hAnsi="Arial" w:cs="Arial"/>
          <w:sz w:val="20"/>
          <w:szCs w:val="20"/>
          <w:lang w:val="en"/>
        </w:rPr>
        <w:t xml:space="preserve">See the analysis of work on the </w:t>
      </w:r>
      <w:proofErr w:type="spellStart"/>
      <w:r w:rsidR="007204EC" w:rsidRPr="00B746AC">
        <w:rPr>
          <w:rFonts w:ascii="Arial" w:hAnsi="Arial" w:cs="Arial"/>
          <w:sz w:val="20"/>
          <w:szCs w:val="20"/>
          <w:lang w:val="en"/>
        </w:rPr>
        <w:t>Montviel</w:t>
      </w:r>
      <w:proofErr w:type="spellEnd"/>
      <w:r w:rsidR="007204EC" w:rsidRPr="00B746AC">
        <w:rPr>
          <w:rFonts w:ascii="Arial" w:hAnsi="Arial" w:cs="Arial"/>
          <w:sz w:val="20"/>
          <w:szCs w:val="20"/>
          <w:lang w:val="en"/>
        </w:rPr>
        <w:t xml:space="preserve"> property in Section 4.1.</w:t>
      </w:r>
      <w:r w:rsidRPr="00B746AC">
        <w:rPr>
          <w:rFonts w:ascii="Arial" w:hAnsi="Arial" w:cs="Arial"/>
          <w:sz w:val="20"/>
          <w:szCs w:val="20"/>
          <w:lang w:val="en"/>
        </w:rPr>
        <w:t xml:space="preserve"> </w:t>
      </w:r>
      <w:proofErr w:type="spellStart"/>
      <w:r w:rsidR="00B746AC" w:rsidRPr="00B746AC">
        <w:rPr>
          <w:rFonts w:ascii="Arial" w:hAnsi="Arial" w:cs="Arial"/>
          <w:sz w:val="20"/>
          <w:szCs w:val="20"/>
          <w:lang w:val="en"/>
        </w:rPr>
        <w:t>Innord's</w:t>
      </w:r>
      <w:proofErr w:type="spellEnd"/>
      <w:r w:rsidR="00B746AC" w:rsidRPr="00B746AC">
        <w:rPr>
          <w:rFonts w:ascii="Arial" w:hAnsi="Arial" w:cs="Arial"/>
          <w:sz w:val="20"/>
          <w:szCs w:val="20"/>
          <w:lang w:val="en"/>
        </w:rPr>
        <w:t xml:space="preserve"> research and engineering team has grown since Q1-20 from 4 employees to 7 employees in Q1-22, an increase going hand in hand with the progress </w:t>
      </w:r>
      <w:r w:rsidR="00F555F4">
        <w:rPr>
          <w:rFonts w:ascii="Arial" w:hAnsi="Arial" w:cs="Arial"/>
          <w:sz w:val="20"/>
          <w:szCs w:val="20"/>
          <w:lang w:val="en"/>
        </w:rPr>
        <w:t xml:space="preserve">made in </w:t>
      </w:r>
      <w:r w:rsidR="00B746AC" w:rsidRPr="00B746AC">
        <w:rPr>
          <w:rFonts w:ascii="Arial" w:hAnsi="Arial" w:cs="Arial"/>
          <w:sz w:val="20"/>
          <w:szCs w:val="20"/>
          <w:lang w:val="en"/>
        </w:rPr>
        <w:t>research and development</w:t>
      </w:r>
      <w:r w:rsidR="00F555F4">
        <w:rPr>
          <w:rFonts w:ascii="Arial" w:hAnsi="Arial" w:cs="Arial"/>
          <w:sz w:val="20"/>
          <w:szCs w:val="20"/>
          <w:lang w:val="en"/>
        </w:rPr>
        <w:t xml:space="preserve"> projects</w:t>
      </w:r>
      <w:r w:rsidR="00B746AC" w:rsidRPr="00B746AC">
        <w:rPr>
          <w:rFonts w:ascii="Arial" w:hAnsi="Arial" w:cs="Arial"/>
          <w:sz w:val="20"/>
          <w:szCs w:val="20"/>
          <w:lang w:val="en"/>
        </w:rPr>
        <w:t>, also explain</w:t>
      </w:r>
      <w:r w:rsidR="00B746AC">
        <w:rPr>
          <w:rFonts w:ascii="Arial" w:hAnsi="Arial" w:cs="Arial"/>
          <w:sz w:val="20"/>
          <w:szCs w:val="20"/>
          <w:lang w:val="en"/>
        </w:rPr>
        <w:t>ing</w:t>
      </w:r>
      <w:r w:rsidR="00B746AC" w:rsidRPr="00B746AC">
        <w:rPr>
          <w:rFonts w:ascii="Arial" w:hAnsi="Arial" w:cs="Arial"/>
          <w:sz w:val="20"/>
          <w:szCs w:val="20"/>
          <w:lang w:val="en"/>
        </w:rPr>
        <w:t xml:space="preserve"> the increase in expenses related to the separation process. In terms of engineering, expenses of $37,723 were incurred in connection with work on the rare earth recycling demonstration plant. A </w:t>
      </w:r>
      <w:r w:rsidR="00B746AC" w:rsidRPr="00F555F4">
        <w:rPr>
          <w:rFonts w:ascii="Arial" w:hAnsi="Arial" w:cs="Arial"/>
          <w:sz w:val="20"/>
          <w:szCs w:val="20"/>
          <w:lang w:val="en"/>
        </w:rPr>
        <w:t>SR&amp;ED credit</w:t>
      </w:r>
      <w:r w:rsidR="00B746AC" w:rsidRPr="00B746AC">
        <w:rPr>
          <w:rFonts w:ascii="Arial" w:hAnsi="Arial" w:cs="Arial"/>
          <w:sz w:val="20"/>
          <w:szCs w:val="20"/>
          <w:lang w:val="en"/>
        </w:rPr>
        <w:t xml:space="preserve"> provision was recorded for $65,038 while the previous year</w:t>
      </w:r>
      <w:r w:rsidR="00B746AC">
        <w:rPr>
          <w:rFonts w:ascii="Arial" w:hAnsi="Arial" w:cs="Arial"/>
          <w:sz w:val="20"/>
          <w:szCs w:val="20"/>
          <w:lang w:val="en"/>
        </w:rPr>
        <w:t>’s</w:t>
      </w:r>
      <w:r w:rsidR="00B746AC" w:rsidRPr="00B746AC">
        <w:rPr>
          <w:rFonts w:ascii="Arial" w:hAnsi="Arial" w:cs="Arial"/>
          <w:sz w:val="20"/>
          <w:szCs w:val="20"/>
          <w:lang w:val="en"/>
        </w:rPr>
        <w:t xml:space="preserve"> credit provision was recorded only in Q2-21 for $79,939.</w:t>
      </w:r>
    </w:p>
    <w:p w14:paraId="73AC62C5" w14:textId="77777777" w:rsidR="00B746AC" w:rsidRPr="00B746AC" w:rsidRDefault="00B746AC" w:rsidP="00B746AC">
      <w:pPr>
        <w:pStyle w:val="Indent1"/>
        <w:spacing w:after="0" w:line="240" w:lineRule="auto"/>
        <w:ind w:left="771"/>
        <w:jc w:val="both"/>
        <w:rPr>
          <w:rFonts w:ascii="Arial" w:hAnsi="Arial" w:cs="Arial"/>
          <w:sz w:val="20"/>
          <w:szCs w:val="20"/>
          <w:lang w:val="en"/>
        </w:rPr>
      </w:pPr>
    </w:p>
    <w:p w14:paraId="24A6C180" w14:textId="4203F496" w:rsidR="009E238D" w:rsidRPr="00BB3926" w:rsidRDefault="009E238D" w:rsidP="00921B8E">
      <w:pPr>
        <w:pStyle w:val="Indent1"/>
        <w:numPr>
          <w:ilvl w:val="0"/>
          <w:numId w:val="2"/>
        </w:numPr>
        <w:spacing w:after="0" w:line="240" w:lineRule="auto"/>
        <w:ind w:left="771" w:hanging="340"/>
        <w:jc w:val="both"/>
        <w:rPr>
          <w:rFonts w:ascii="Arial" w:hAnsi="Arial" w:cs="Arial"/>
          <w:sz w:val="20"/>
          <w:szCs w:val="20"/>
        </w:rPr>
      </w:pPr>
      <w:r>
        <w:rPr>
          <w:rFonts w:ascii="Arial" w:hAnsi="Arial" w:cs="Arial"/>
          <w:sz w:val="20"/>
          <w:szCs w:val="20"/>
          <w:lang w:val="en"/>
        </w:rPr>
        <w:t>Professional fees of $</w:t>
      </w:r>
      <w:r w:rsidR="00B746AC">
        <w:rPr>
          <w:rFonts w:ascii="Arial" w:hAnsi="Arial" w:cs="Arial"/>
          <w:sz w:val="20"/>
          <w:szCs w:val="20"/>
          <w:lang w:val="en"/>
        </w:rPr>
        <w:t>44,919</w:t>
      </w:r>
      <w:r>
        <w:rPr>
          <w:rFonts w:ascii="Arial" w:hAnsi="Arial" w:cs="Arial"/>
          <w:sz w:val="20"/>
          <w:szCs w:val="20"/>
          <w:lang w:val="en"/>
        </w:rPr>
        <w:t xml:space="preserve"> ($</w:t>
      </w:r>
      <w:r w:rsidR="00B746AC">
        <w:rPr>
          <w:rFonts w:ascii="Arial" w:hAnsi="Arial" w:cs="Arial"/>
          <w:sz w:val="20"/>
          <w:szCs w:val="20"/>
          <w:lang w:val="en"/>
        </w:rPr>
        <w:t>73,551</w:t>
      </w:r>
      <w:r>
        <w:rPr>
          <w:rFonts w:ascii="Arial" w:hAnsi="Arial" w:cs="Arial"/>
          <w:sz w:val="20"/>
          <w:szCs w:val="20"/>
          <w:lang w:val="en"/>
        </w:rPr>
        <w:t xml:space="preserve"> during Q1-2</w:t>
      </w:r>
      <w:r w:rsidR="00B746AC">
        <w:rPr>
          <w:rFonts w:ascii="Arial" w:hAnsi="Arial" w:cs="Arial"/>
          <w:sz w:val="20"/>
          <w:szCs w:val="20"/>
          <w:lang w:val="en"/>
        </w:rPr>
        <w:t>1</w:t>
      </w:r>
      <w:r>
        <w:rPr>
          <w:rFonts w:ascii="Arial" w:hAnsi="Arial" w:cs="Arial"/>
          <w:sz w:val="20"/>
          <w:szCs w:val="20"/>
          <w:lang w:val="en"/>
        </w:rPr>
        <w:t xml:space="preserve">). The Q1 expense for professional fees always includes the audit fees, which </w:t>
      </w:r>
      <w:r w:rsidR="00B746AC">
        <w:rPr>
          <w:rFonts w:ascii="Arial" w:hAnsi="Arial" w:cs="Arial"/>
          <w:sz w:val="20"/>
          <w:szCs w:val="20"/>
          <w:lang w:val="en"/>
        </w:rPr>
        <w:t>remained the same as the previous year</w:t>
      </w:r>
      <w:r>
        <w:rPr>
          <w:rFonts w:ascii="Arial" w:hAnsi="Arial" w:cs="Arial"/>
          <w:sz w:val="20"/>
          <w:szCs w:val="20"/>
          <w:lang w:val="en"/>
        </w:rPr>
        <w:t xml:space="preserve">. </w:t>
      </w:r>
      <w:r w:rsidR="00D23D8A">
        <w:rPr>
          <w:rFonts w:ascii="Arial" w:hAnsi="Arial" w:cs="Arial"/>
          <w:sz w:val="20"/>
          <w:szCs w:val="20"/>
          <w:lang w:val="en"/>
        </w:rPr>
        <w:t>In Q1-21, t</w:t>
      </w:r>
      <w:r>
        <w:rPr>
          <w:rFonts w:ascii="Arial" w:hAnsi="Arial" w:cs="Arial"/>
          <w:sz w:val="20"/>
          <w:szCs w:val="20"/>
          <w:lang w:val="en"/>
        </w:rPr>
        <w:t xml:space="preserve">he Corporation also received an invoice </w:t>
      </w:r>
      <w:r w:rsidRPr="00D23D8A">
        <w:rPr>
          <w:rFonts w:ascii="Arial" w:hAnsi="Arial" w:cs="Arial"/>
          <w:sz w:val="20"/>
          <w:szCs w:val="20"/>
          <w:lang w:val="en"/>
        </w:rPr>
        <w:t>of $21,626 for</w:t>
      </w:r>
      <w:r>
        <w:rPr>
          <w:rFonts w:ascii="Arial" w:hAnsi="Arial" w:cs="Arial"/>
          <w:sz w:val="20"/>
          <w:szCs w:val="20"/>
          <w:lang w:val="en"/>
        </w:rPr>
        <w:t xml:space="preserve"> legal consulting fees in regards of the debt financing and various </w:t>
      </w:r>
      <w:r w:rsidR="00B746AC">
        <w:rPr>
          <w:rFonts w:ascii="Arial" w:hAnsi="Arial" w:cs="Arial"/>
          <w:sz w:val="20"/>
          <w:szCs w:val="20"/>
          <w:lang w:val="en"/>
        </w:rPr>
        <w:t xml:space="preserve">non- recurrent </w:t>
      </w:r>
      <w:r w:rsidRPr="00BB3926">
        <w:rPr>
          <w:rFonts w:ascii="Arial" w:hAnsi="Arial" w:cs="Arial"/>
          <w:sz w:val="20"/>
          <w:szCs w:val="20"/>
          <w:lang w:val="en"/>
        </w:rPr>
        <w:t>transactions</w:t>
      </w:r>
      <w:r w:rsidR="00B746AC">
        <w:rPr>
          <w:rFonts w:ascii="Arial" w:hAnsi="Arial" w:cs="Arial"/>
          <w:sz w:val="20"/>
          <w:szCs w:val="20"/>
          <w:lang w:val="en"/>
        </w:rPr>
        <w:t xml:space="preserve"> in 202</w:t>
      </w:r>
      <w:r w:rsidR="00D23D8A">
        <w:rPr>
          <w:rFonts w:ascii="Arial" w:hAnsi="Arial" w:cs="Arial"/>
          <w:sz w:val="20"/>
          <w:szCs w:val="20"/>
          <w:lang w:val="en"/>
        </w:rPr>
        <w:t>2</w:t>
      </w:r>
    </w:p>
    <w:p w14:paraId="62DF4AA3" w14:textId="77777777" w:rsidR="00B746AC" w:rsidRPr="00B746AC" w:rsidRDefault="00B746AC" w:rsidP="00B746AC">
      <w:pPr>
        <w:pStyle w:val="Indent1"/>
        <w:spacing w:after="0" w:line="240" w:lineRule="auto"/>
        <w:ind w:left="771"/>
        <w:jc w:val="both"/>
        <w:rPr>
          <w:rFonts w:ascii="Arial" w:hAnsi="Arial" w:cs="Arial"/>
          <w:sz w:val="20"/>
          <w:szCs w:val="20"/>
        </w:rPr>
      </w:pPr>
    </w:p>
    <w:p w14:paraId="3BD64BF9" w14:textId="3B5535E1" w:rsidR="00060334" w:rsidRPr="00E97571" w:rsidRDefault="00AB4FF4" w:rsidP="00921B8E">
      <w:pPr>
        <w:pStyle w:val="Indent1"/>
        <w:numPr>
          <w:ilvl w:val="0"/>
          <w:numId w:val="2"/>
        </w:numPr>
        <w:spacing w:after="0" w:line="240" w:lineRule="auto"/>
        <w:ind w:left="771" w:hanging="340"/>
        <w:jc w:val="both"/>
        <w:rPr>
          <w:rFonts w:ascii="Arial" w:hAnsi="Arial" w:cs="Arial"/>
          <w:sz w:val="20"/>
          <w:szCs w:val="20"/>
        </w:rPr>
      </w:pPr>
      <w:r w:rsidRPr="00BB3926">
        <w:rPr>
          <w:rFonts w:ascii="Arial" w:hAnsi="Arial" w:cs="Arial"/>
          <w:sz w:val="20"/>
          <w:szCs w:val="20"/>
          <w:lang w:val="en"/>
        </w:rPr>
        <w:t xml:space="preserve">Travel, </w:t>
      </w:r>
      <w:r w:rsidR="00BB3926" w:rsidRPr="00BB3926">
        <w:rPr>
          <w:rFonts w:ascii="Arial" w:hAnsi="Arial" w:cs="Arial"/>
          <w:sz w:val="20"/>
          <w:szCs w:val="20"/>
          <w:lang w:val="en"/>
        </w:rPr>
        <w:t>conference,</w:t>
      </w:r>
      <w:r w:rsidRPr="00BB3926">
        <w:rPr>
          <w:rFonts w:ascii="Arial" w:hAnsi="Arial" w:cs="Arial"/>
          <w:sz w:val="20"/>
          <w:szCs w:val="20"/>
          <w:lang w:val="en"/>
        </w:rPr>
        <w:t xml:space="preserve"> and investor relations of $</w:t>
      </w:r>
      <w:r w:rsidR="00B746AC">
        <w:rPr>
          <w:rFonts w:ascii="Arial" w:hAnsi="Arial" w:cs="Arial"/>
          <w:sz w:val="20"/>
          <w:szCs w:val="20"/>
          <w:lang w:val="en"/>
        </w:rPr>
        <w:t>90,335</w:t>
      </w:r>
      <w:r w:rsidRPr="00BB3926">
        <w:rPr>
          <w:rFonts w:ascii="Arial" w:hAnsi="Arial" w:cs="Arial"/>
          <w:sz w:val="20"/>
          <w:szCs w:val="20"/>
          <w:lang w:val="en"/>
        </w:rPr>
        <w:t xml:space="preserve"> ($</w:t>
      </w:r>
      <w:r w:rsidR="00B746AC">
        <w:rPr>
          <w:rFonts w:ascii="Arial" w:hAnsi="Arial" w:cs="Arial"/>
          <w:sz w:val="20"/>
          <w:szCs w:val="20"/>
          <w:lang w:val="en"/>
        </w:rPr>
        <w:t>47,420</w:t>
      </w:r>
      <w:r w:rsidRPr="00BB3926">
        <w:rPr>
          <w:rFonts w:ascii="Arial" w:hAnsi="Arial" w:cs="Arial"/>
          <w:sz w:val="20"/>
          <w:szCs w:val="20"/>
          <w:lang w:val="en"/>
        </w:rPr>
        <w:t xml:space="preserve"> during </w:t>
      </w:r>
      <w:r w:rsidR="009E238D" w:rsidRPr="00BB3926">
        <w:rPr>
          <w:rFonts w:ascii="Arial" w:hAnsi="Arial" w:cs="Arial"/>
          <w:sz w:val="20"/>
          <w:szCs w:val="20"/>
          <w:lang w:val="en"/>
        </w:rPr>
        <w:t>Q</w:t>
      </w:r>
      <w:r w:rsidRPr="00BB3926">
        <w:rPr>
          <w:rFonts w:ascii="Arial" w:hAnsi="Arial" w:cs="Arial"/>
          <w:sz w:val="20"/>
          <w:szCs w:val="20"/>
          <w:lang w:val="en"/>
        </w:rPr>
        <w:t>1-2</w:t>
      </w:r>
      <w:r w:rsidR="00B746AC">
        <w:rPr>
          <w:rFonts w:ascii="Arial" w:hAnsi="Arial" w:cs="Arial"/>
          <w:sz w:val="20"/>
          <w:szCs w:val="20"/>
          <w:lang w:val="en"/>
        </w:rPr>
        <w:t>1</w:t>
      </w:r>
      <w:r w:rsidRPr="00BB3926">
        <w:rPr>
          <w:rFonts w:ascii="Arial" w:hAnsi="Arial" w:cs="Arial"/>
          <w:sz w:val="20"/>
          <w:szCs w:val="20"/>
          <w:lang w:val="en"/>
        </w:rPr>
        <w:t>).</w:t>
      </w:r>
      <w:r w:rsidR="009B5AEF" w:rsidRPr="00BB3926">
        <w:rPr>
          <w:rFonts w:ascii="Arial" w:hAnsi="Arial" w:cs="Arial"/>
          <w:sz w:val="20"/>
          <w:szCs w:val="20"/>
          <w:lang w:val="en"/>
        </w:rPr>
        <w:t xml:space="preserve"> With the increase in the level of activity and the approach</w:t>
      </w:r>
      <w:r w:rsidR="00EE2B5F" w:rsidRPr="00BB3926">
        <w:rPr>
          <w:rFonts w:ascii="Arial" w:hAnsi="Arial" w:cs="Arial"/>
          <w:sz w:val="20"/>
          <w:szCs w:val="20"/>
          <w:lang w:val="en"/>
        </w:rPr>
        <w:t xml:space="preserve">ing </w:t>
      </w:r>
      <w:r w:rsidR="009B5AEF" w:rsidRPr="00BB3926">
        <w:rPr>
          <w:rFonts w:ascii="Arial" w:hAnsi="Arial" w:cs="Arial"/>
          <w:sz w:val="20"/>
          <w:szCs w:val="20"/>
          <w:lang w:val="en"/>
        </w:rPr>
        <w:t>production of rare earth oxides from the demonstration plant, the Co</w:t>
      </w:r>
      <w:r w:rsidR="007204EC" w:rsidRPr="00BB3926">
        <w:rPr>
          <w:rFonts w:ascii="Arial" w:hAnsi="Arial" w:cs="Arial"/>
          <w:sz w:val="20"/>
          <w:szCs w:val="20"/>
          <w:lang w:val="en"/>
        </w:rPr>
        <w:t xml:space="preserve">rporation </w:t>
      </w:r>
      <w:r w:rsidR="009B5AEF" w:rsidRPr="00BB3926">
        <w:rPr>
          <w:rFonts w:ascii="Arial" w:hAnsi="Arial" w:cs="Arial"/>
          <w:sz w:val="20"/>
          <w:szCs w:val="20"/>
          <w:lang w:val="en"/>
        </w:rPr>
        <w:t xml:space="preserve">has invested </w:t>
      </w:r>
      <w:proofErr w:type="gramStart"/>
      <w:r w:rsidR="009B5AEF" w:rsidRPr="00BB3926">
        <w:rPr>
          <w:rFonts w:ascii="Arial" w:hAnsi="Arial" w:cs="Arial"/>
          <w:sz w:val="20"/>
          <w:szCs w:val="20"/>
          <w:lang w:val="en"/>
        </w:rPr>
        <w:t>in order to</w:t>
      </w:r>
      <w:proofErr w:type="gramEnd"/>
      <w:r w:rsidR="009B5AEF" w:rsidRPr="00BB3926">
        <w:rPr>
          <w:rFonts w:ascii="Arial" w:hAnsi="Arial" w:cs="Arial"/>
          <w:sz w:val="20"/>
          <w:szCs w:val="20"/>
          <w:lang w:val="en"/>
        </w:rPr>
        <w:t xml:space="preserve"> increase its visibility in the market with several marketing agreements as well as for its p</w:t>
      </w:r>
      <w:r w:rsidR="00EE2B5F" w:rsidRPr="00BB3926">
        <w:rPr>
          <w:rFonts w:ascii="Arial" w:hAnsi="Arial" w:cs="Arial"/>
          <w:sz w:val="20"/>
          <w:szCs w:val="20"/>
          <w:lang w:val="en"/>
        </w:rPr>
        <w:t>articipation in tradeshows</w:t>
      </w:r>
      <w:r w:rsidR="009B5AEF" w:rsidRPr="00BB3926">
        <w:rPr>
          <w:rFonts w:ascii="Arial" w:hAnsi="Arial" w:cs="Arial"/>
          <w:sz w:val="20"/>
          <w:szCs w:val="20"/>
          <w:lang w:val="en"/>
        </w:rPr>
        <w:t xml:space="preserve">. </w:t>
      </w:r>
      <w:r w:rsidR="00BB3926" w:rsidRPr="00BB3926">
        <w:rPr>
          <w:rFonts w:ascii="Arial" w:hAnsi="Arial" w:cs="Arial"/>
          <w:sz w:val="20"/>
          <w:szCs w:val="20"/>
          <w:lang w:val="en"/>
        </w:rPr>
        <w:t>Although, with the COVID-19 situation, some marketing activities were canceled, postponed, or put on pause</w:t>
      </w:r>
      <w:r w:rsidR="00B629AE">
        <w:rPr>
          <w:rFonts w:ascii="Arial" w:hAnsi="Arial" w:cs="Arial"/>
          <w:sz w:val="20"/>
          <w:szCs w:val="20"/>
          <w:lang w:val="en"/>
        </w:rPr>
        <w:t xml:space="preserve"> during Fiscal 21</w:t>
      </w:r>
      <w:r w:rsidR="00BB3926" w:rsidRPr="00BB3926">
        <w:rPr>
          <w:rFonts w:ascii="Arial" w:hAnsi="Arial" w:cs="Arial"/>
          <w:sz w:val="20"/>
          <w:szCs w:val="20"/>
          <w:lang w:val="en"/>
        </w:rPr>
        <w:t xml:space="preserve">. </w:t>
      </w:r>
      <w:r w:rsidR="00D360CD">
        <w:rPr>
          <w:rFonts w:ascii="Arial" w:hAnsi="Arial" w:cs="Arial"/>
          <w:sz w:val="20"/>
          <w:szCs w:val="20"/>
          <w:lang w:val="en"/>
        </w:rPr>
        <w:t xml:space="preserve">Some marketing contracts that were put on hold have been restarted at the beginning of Fiscal 22. </w:t>
      </w:r>
      <w:r w:rsidR="009B5AEF" w:rsidRPr="00BB3926">
        <w:rPr>
          <w:rFonts w:ascii="Arial" w:hAnsi="Arial" w:cs="Arial"/>
          <w:sz w:val="20"/>
          <w:szCs w:val="20"/>
          <w:lang w:val="en"/>
        </w:rPr>
        <w:t xml:space="preserve">A total of </w:t>
      </w:r>
      <w:r w:rsidR="00BB3926" w:rsidRPr="00BB3926">
        <w:rPr>
          <w:rFonts w:ascii="Arial" w:hAnsi="Arial" w:cs="Arial"/>
          <w:sz w:val="20"/>
          <w:szCs w:val="20"/>
          <w:lang w:val="en"/>
        </w:rPr>
        <w:t>$</w:t>
      </w:r>
      <w:r w:rsidR="00D360CD">
        <w:rPr>
          <w:rFonts w:ascii="Arial" w:hAnsi="Arial" w:cs="Arial"/>
          <w:sz w:val="20"/>
          <w:szCs w:val="20"/>
          <w:lang w:val="en"/>
        </w:rPr>
        <w:t>23,095</w:t>
      </w:r>
      <w:r w:rsidR="00BB3926" w:rsidRPr="00BB3926">
        <w:rPr>
          <w:rFonts w:ascii="Arial" w:hAnsi="Arial" w:cs="Arial"/>
          <w:sz w:val="20"/>
          <w:szCs w:val="20"/>
          <w:lang w:val="en"/>
        </w:rPr>
        <w:t xml:space="preserve"> for Q1-2</w:t>
      </w:r>
      <w:r w:rsidR="00D360CD">
        <w:rPr>
          <w:rFonts w:ascii="Arial" w:hAnsi="Arial" w:cs="Arial"/>
          <w:sz w:val="20"/>
          <w:szCs w:val="20"/>
          <w:lang w:val="en"/>
        </w:rPr>
        <w:t>2</w:t>
      </w:r>
      <w:r w:rsidR="00BB3926" w:rsidRPr="00BB3926">
        <w:rPr>
          <w:rFonts w:ascii="Arial" w:hAnsi="Arial" w:cs="Arial"/>
          <w:sz w:val="20"/>
          <w:szCs w:val="20"/>
          <w:lang w:val="en"/>
        </w:rPr>
        <w:t xml:space="preserve"> and </w:t>
      </w:r>
      <w:r w:rsidR="009B5AEF" w:rsidRPr="00BB3926">
        <w:rPr>
          <w:rFonts w:ascii="Arial" w:hAnsi="Arial" w:cs="Arial"/>
          <w:sz w:val="20"/>
          <w:szCs w:val="20"/>
          <w:lang w:val="en"/>
        </w:rPr>
        <w:t>$</w:t>
      </w:r>
      <w:r w:rsidR="00D360CD">
        <w:rPr>
          <w:rFonts w:ascii="Arial" w:hAnsi="Arial" w:cs="Arial"/>
          <w:sz w:val="20"/>
          <w:szCs w:val="20"/>
          <w:lang w:val="en"/>
        </w:rPr>
        <w:t>27,200</w:t>
      </w:r>
      <w:r w:rsidR="009B5AEF" w:rsidRPr="00BB3926">
        <w:rPr>
          <w:rFonts w:ascii="Arial" w:hAnsi="Arial" w:cs="Arial"/>
          <w:sz w:val="20"/>
          <w:szCs w:val="20"/>
          <w:lang w:val="en"/>
        </w:rPr>
        <w:t xml:space="preserve"> of the </w:t>
      </w:r>
      <w:r w:rsidR="007204EC" w:rsidRPr="00BB3926">
        <w:rPr>
          <w:rFonts w:ascii="Arial" w:hAnsi="Arial" w:cs="Arial"/>
          <w:sz w:val="20"/>
          <w:szCs w:val="20"/>
          <w:lang w:val="en"/>
        </w:rPr>
        <w:t>Q</w:t>
      </w:r>
      <w:r w:rsidR="009B5AEF" w:rsidRPr="00BB3926">
        <w:rPr>
          <w:rFonts w:ascii="Arial" w:hAnsi="Arial" w:cs="Arial"/>
          <w:sz w:val="20"/>
          <w:szCs w:val="20"/>
          <w:lang w:val="en"/>
        </w:rPr>
        <w:t>1-2</w:t>
      </w:r>
      <w:r w:rsidR="00D360CD">
        <w:rPr>
          <w:rFonts w:ascii="Arial" w:hAnsi="Arial" w:cs="Arial"/>
          <w:sz w:val="20"/>
          <w:szCs w:val="20"/>
          <w:lang w:val="en"/>
        </w:rPr>
        <w:t>1</w:t>
      </w:r>
      <w:r w:rsidR="009B5AEF" w:rsidRPr="00BB3926">
        <w:rPr>
          <w:rFonts w:ascii="Arial" w:hAnsi="Arial" w:cs="Arial"/>
          <w:sz w:val="20"/>
          <w:szCs w:val="20"/>
          <w:lang w:val="en"/>
        </w:rPr>
        <w:t xml:space="preserve"> expense represent s</w:t>
      </w:r>
      <w:r w:rsidR="009E238D" w:rsidRPr="00BB3926">
        <w:rPr>
          <w:rFonts w:ascii="Arial" w:hAnsi="Arial" w:cs="Arial"/>
          <w:sz w:val="20"/>
          <w:szCs w:val="20"/>
          <w:lang w:val="en"/>
        </w:rPr>
        <w:t>hare</w:t>
      </w:r>
      <w:r w:rsidR="009B5AEF" w:rsidRPr="00BB3926">
        <w:rPr>
          <w:rFonts w:ascii="Arial" w:hAnsi="Arial" w:cs="Arial"/>
          <w:sz w:val="20"/>
          <w:szCs w:val="20"/>
          <w:lang w:val="en"/>
        </w:rPr>
        <w:t>-based compensation.</w:t>
      </w:r>
    </w:p>
    <w:p w14:paraId="63DD8E0C" w14:textId="77777777" w:rsidR="00B746AC" w:rsidRPr="00B746AC" w:rsidRDefault="00B746AC" w:rsidP="00D360CD">
      <w:pPr>
        <w:pStyle w:val="Indent1"/>
        <w:spacing w:after="0" w:line="240" w:lineRule="auto"/>
        <w:ind w:left="771"/>
        <w:jc w:val="both"/>
        <w:rPr>
          <w:rFonts w:ascii="Arial" w:hAnsi="Arial" w:cs="Arial"/>
          <w:sz w:val="20"/>
          <w:szCs w:val="20"/>
        </w:rPr>
      </w:pPr>
    </w:p>
    <w:p w14:paraId="41BB61F1" w14:textId="367A293B" w:rsidR="0073565B" w:rsidRPr="00E97571" w:rsidRDefault="00EA149F" w:rsidP="00921B8E">
      <w:pPr>
        <w:pStyle w:val="Indent1"/>
        <w:numPr>
          <w:ilvl w:val="0"/>
          <w:numId w:val="2"/>
        </w:numPr>
        <w:spacing w:after="0" w:line="240" w:lineRule="auto"/>
        <w:ind w:left="771" w:hanging="340"/>
        <w:jc w:val="both"/>
        <w:rPr>
          <w:rFonts w:ascii="Arial" w:hAnsi="Arial" w:cs="Arial"/>
          <w:sz w:val="20"/>
          <w:szCs w:val="20"/>
        </w:rPr>
      </w:pPr>
      <w:r w:rsidRPr="00E97571">
        <w:rPr>
          <w:rFonts w:ascii="Arial" w:hAnsi="Arial" w:cs="Arial"/>
          <w:sz w:val="20"/>
          <w:szCs w:val="20"/>
          <w:lang w:val="en"/>
        </w:rPr>
        <w:t xml:space="preserve">Share of </w:t>
      </w:r>
      <w:r w:rsidR="007204EC" w:rsidRPr="00E97571">
        <w:rPr>
          <w:rFonts w:ascii="Arial" w:hAnsi="Arial" w:cs="Arial"/>
          <w:sz w:val="20"/>
          <w:szCs w:val="20"/>
          <w:lang w:val="en"/>
        </w:rPr>
        <w:t>loss of an associate</w:t>
      </w:r>
      <w:r w:rsidRPr="00E97571">
        <w:rPr>
          <w:rFonts w:ascii="Arial" w:hAnsi="Arial" w:cs="Arial"/>
          <w:sz w:val="20"/>
          <w:szCs w:val="20"/>
          <w:lang w:val="en"/>
        </w:rPr>
        <w:t xml:space="preserve"> of $</w:t>
      </w:r>
      <w:r w:rsidR="00D360CD">
        <w:rPr>
          <w:rFonts w:ascii="Arial" w:hAnsi="Arial" w:cs="Arial"/>
          <w:sz w:val="20"/>
          <w:szCs w:val="20"/>
          <w:lang w:val="en"/>
        </w:rPr>
        <w:t>27,500</w:t>
      </w:r>
      <w:r w:rsidR="007204EC" w:rsidRPr="00E97571">
        <w:rPr>
          <w:rFonts w:ascii="Arial" w:hAnsi="Arial" w:cs="Arial"/>
          <w:sz w:val="20"/>
          <w:szCs w:val="20"/>
          <w:lang w:val="en"/>
        </w:rPr>
        <w:t xml:space="preserve"> </w:t>
      </w:r>
      <w:r w:rsidR="00C65B89" w:rsidRPr="00E97571">
        <w:rPr>
          <w:rFonts w:ascii="Arial" w:hAnsi="Arial" w:cs="Arial"/>
          <w:bCs/>
          <w:sz w:val="20"/>
          <w:szCs w:val="20"/>
          <w:lang w:val="en"/>
        </w:rPr>
        <w:t>($</w:t>
      </w:r>
      <w:r w:rsidR="00D360CD">
        <w:rPr>
          <w:rFonts w:ascii="Arial" w:hAnsi="Arial" w:cs="Arial"/>
          <w:bCs/>
          <w:sz w:val="20"/>
          <w:szCs w:val="20"/>
          <w:lang w:val="en"/>
        </w:rPr>
        <w:t>13,753</w:t>
      </w:r>
      <w:r w:rsidR="007204EC" w:rsidRPr="00E97571">
        <w:rPr>
          <w:rFonts w:ascii="Arial" w:hAnsi="Arial" w:cs="Arial"/>
          <w:bCs/>
          <w:sz w:val="20"/>
          <w:szCs w:val="20"/>
          <w:lang w:val="en"/>
        </w:rPr>
        <w:t xml:space="preserve"> </w:t>
      </w:r>
      <w:r w:rsidRPr="00E97571">
        <w:rPr>
          <w:rFonts w:ascii="Arial" w:hAnsi="Arial" w:cs="Arial"/>
          <w:sz w:val="20"/>
          <w:szCs w:val="20"/>
          <w:lang w:val="en"/>
        </w:rPr>
        <w:t xml:space="preserve">in </w:t>
      </w:r>
      <w:r w:rsidR="007204EC" w:rsidRPr="00E97571">
        <w:rPr>
          <w:rFonts w:ascii="Arial" w:hAnsi="Arial" w:cs="Arial"/>
          <w:sz w:val="20"/>
          <w:szCs w:val="20"/>
          <w:lang w:val="en"/>
        </w:rPr>
        <w:t>Q</w:t>
      </w:r>
      <w:r w:rsidRPr="00E97571">
        <w:rPr>
          <w:rFonts w:ascii="Arial" w:hAnsi="Arial" w:cs="Arial"/>
          <w:sz w:val="20"/>
          <w:szCs w:val="20"/>
          <w:lang w:val="en"/>
        </w:rPr>
        <w:t>1-</w:t>
      </w:r>
      <w:r w:rsidR="00BB3926" w:rsidRPr="00E97571">
        <w:rPr>
          <w:rFonts w:ascii="Arial" w:hAnsi="Arial" w:cs="Arial"/>
          <w:sz w:val="20"/>
          <w:szCs w:val="20"/>
          <w:lang w:val="en"/>
        </w:rPr>
        <w:t>2</w:t>
      </w:r>
      <w:r w:rsidR="00D360CD">
        <w:rPr>
          <w:rFonts w:ascii="Arial" w:hAnsi="Arial" w:cs="Arial"/>
          <w:sz w:val="20"/>
          <w:szCs w:val="20"/>
          <w:lang w:val="en"/>
        </w:rPr>
        <w:t>1</w:t>
      </w:r>
      <w:r w:rsidRPr="00E97571">
        <w:rPr>
          <w:rFonts w:ascii="Arial" w:hAnsi="Arial" w:cs="Arial"/>
          <w:sz w:val="20"/>
          <w:szCs w:val="20"/>
          <w:lang w:val="en"/>
        </w:rPr>
        <w:t xml:space="preserve">) and net </w:t>
      </w:r>
      <w:r w:rsidR="00BF6D93" w:rsidRPr="00E97571">
        <w:rPr>
          <w:rFonts w:ascii="Arial" w:hAnsi="Arial" w:cs="Arial"/>
          <w:sz w:val="20"/>
          <w:szCs w:val="20"/>
          <w:lang w:val="en"/>
        </w:rPr>
        <w:t>loss</w:t>
      </w:r>
      <w:r w:rsidRPr="00E97571">
        <w:rPr>
          <w:rFonts w:ascii="Arial" w:hAnsi="Arial" w:cs="Arial"/>
          <w:sz w:val="20"/>
          <w:szCs w:val="20"/>
          <w:lang w:val="en"/>
        </w:rPr>
        <w:t xml:space="preserve"> </w:t>
      </w:r>
      <w:r w:rsidR="007204EC" w:rsidRPr="00E97571">
        <w:rPr>
          <w:rFonts w:ascii="Arial" w:hAnsi="Arial" w:cs="Arial"/>
          <w:sz w:val="20"/>
          <w:szCs w:val="20"/>
          <w:lang w:val="en"/>
        </w:rPr>
        <w:t>on dilution of</w:t>
      </w:r>
      <w:r w:rsidRPr="00E97571">
        <w:rPr>
          <w:rFonts w:ascii="Arial" w:hAnsi="Arial" w:cs="Arial"/>
          <w:sz w:val="20"/>
          <w:szCs w:val="20"/>
          <w:lang w:val="en"/>
        </w:rPr>
        <w:t xml:space="preserve"> investment in an associat</w:t>
      </w:r>
      <w:r w:rsidR="007204EC" w:rsidRPr="00E97571">
        <w:rPr>
          <w:rFonts w:ascii="Arial" w:hAnsi="Arial" w:cs="Arial"/>
          <w:sz w:val="20"/>
          <w:szCs w:val="20"/>
          <w:lang w:val="en"/>
        </w:rPr>
        <w:t>e</w:t>
      </w:r>
      <w:r w:rsidRPr="00E97571">
        <w:rPr>
          <w:rFonts w:ascii="Arial" w:hAnsi="Arial" w:cs="Arial"/>
          <w:sz w:val="20"/>
          <w:szCs w:val="20"/>
          <w:lang w:val="en"/>
        </w:rPr>
        <w:t xml:space="preserve"> of </w:t>
      </w:r>
      <w:r w:rsidR="00D360CD">
        <w:rPr>
          <w:rFonts w:ascii="Arial" w:hAnsi="Arial" w:cs="Arial"/>
          <w:sz w:val="20"/>
          <w:szCs w:val="20"/>
          <w:lang w:val="en"/>
        </w:rPr>
        <w:t>nil</w:t>
      </w:r>
      <w:r w:rsidR="00FC33CB" w:rsidRPr="00E97571">
        <w:rPr>
          <w:rFonts w:ascii="Arial" w:hAnsi="Arial" w:cs="Arial"/>
          <w:sz w:val="20"/>
          <w:szCs w:val="20"/>
          <w:lang w:val="en"/>
        </w:rPr>
        <w:t xml:space="preserve"> ($</w:t>
      </w:r>
      <w:r w:rsidR="00D360CD">
        <w:rPr>
          <w:rFonts w:ascii="Arial" w:hAnsi="Arial" w:cs="Arial"/>
          <w:sz w:val="20"/>
          <w:szCs w:val="20"/>
          <w:lang w:val="en"/>
        </w:rPr>
        <w:t>12,999</w:t>
      </w:r>
      <w:r w:rsidR="00FC33CB" w:rsidRPr="00E97571">
        <w:rPr>
          <w:rFonts w:ascii="Arial" w:hAnsi="Arial" w:cs="Arial"/>
          <w:sz w:val="20"/>
          <w:szCs w:val="20"/>
          <w:lang w:val="en"/>
        </w:rPr>
        <w:t xml:space="preserve"> in Q1-2</w:t>
      </w:r>
      <w:r w:rsidR="00D360CD">
        <w:rPr>
          <w:rFonts w:ascii="Arial" w:hAnsi="Arial" w:cs="Arial"/>
          <w:sz w:val="20"/>
          <w:szCs w:val="20"/>
          <w:lang w:val="en"/>
        </w:rPr>
        <w:t>1</w:t>
      </w:r>
      <w:r w:rsidRPr="00E97571">
        <w:rPr>
          <w:rFonts w:ascii="Arial" w:hAnsi="Arial" w:cs="Arial"/>
          <w:sz w:val="20"/>
          <w:szCs w:val="20"/>
          <w:lang w:val="en"/>
        </w:rPr>
        <w:t xml:space="preserve">). </w:t>
      </w:r>
      <w:r w:rsidR="007204EC" w:rsidRPr="00E97571">
        <w:rPr>
          <w:rFonts w:ascii="Arial" w:hAnsi="Arial" w:cs="Arial"/>
          <w:sz w:val="20"/>
          <w:szCs w:val="20"/>
        </w:rPr>
        <w:t xml:space="preserve">Kintavar is the only associate of the </w:t>
      </w:r>
      <w:proofErr w:type="gramStart"/>
      <w:r w:rsidR="007204EC" w:rsidRPr="00E97571">
        <w:rPr>
          <w:rFonts w:ascii="Arial" w:hAnsi="Arial" w:cs="Arial"/>
          <w:sz w:val="20"/>
          <w:szCs w:val="20"/>
        </w:rPr>
        <w:t>Corporation</w:t>
      </w:r>
      <w:proofErr w:type="gramEnd"/>
      <w:r w:rsidR="007204EC" w:rsidRPr="00E97571">
        <w:rPr>
          <w:rFonts w:ascii="Arial" w:hAnsi="Arial" w:cs="Arial"/>
          <w:sz w:val="20"/>
          <w:szCs w:val="20"/>
        </w:rPr>
        <w:t xml:space="preserve"> and this investment is accounted for using the equity method</w:t>
      </w:r>
      <w:r w:rsidRPr="00E97571">
        <w:rPr>
          <w:rFonts w:ascii="Arial" w:hAnsi="Arial" w:cs="Arial"/>
          <w:sz w:val="20"/>
          <w:szCs w:val="20"/>
          <w:lang w:val="en"/>
        </w:rPr>
        <w:t xml:space="preserve">. </w:t>
      </w:r>
      <w:r w:rsidR="00FC33CB" w:rsidRPr="00E97571">
        <w:rPr>
          <w:rFonts w:ascii="Arial" w:hAnsi="Arial" w:cs="Arial"/>
          <w:sz w:val="20"/>
          <w:szCs w:val="20"/>
          <w:lang w:val="en"/>
        </w:rPr>
        <w:t xml:space="preserve">There was no </w:t>
      </w:r>
      <w:r w:rsidR="00082775">
        <w:rPr>
          <w:rFonts w:ascii="Arial" w:hAnsi="Arial" w:cs="Arial"/>
          <w:sz w:val="20"/>
          <w:szCs w:val="20"/>
          <w:lang w:val="en"/>
        </w:rPr>
        <w:t xml:space="preserve">major </w:t>
      </w:r>
      <w:r w:rsidR="00FC33CB" w:rsidRPr="00E97571">
        <w:rPr>
          <w:rFonts w:ascii="Arial" w:hAnsi="Arial" w:cs="Arial"/>
          <w:sz w:val="20"/>
          <w:szCs w:val="20"/>
          <w:lang w:val="en"/>
        </w:rPr>
        <w:t xml:space="preserve">change in </w:t>
      </w:r>
      <w:proofErr w:type="spellStart"/>
      <w:r w:rsidR="00FC33CB" w:rsidRPr="00E97571">
        <w:rPr>
          <w:rFonts w:ascii="Arial" w:hAnsi="Arial" w:cs="Arial"/>
          <w:sz w:val="20"/>
          <w:szCs w:val="20"/>
          <w:lang w:val="en"/>
        </w:rPr>
        <w:t>Kintavar’s</w:t>
      </w:r>
      <w:proofErr w:type="spellEnd"/>
      <w:r w:rsidR="00FC33CB" w:rsidRPr="00E97571">
        <w:rPr>
          <w:rFonts w:ascii="Arial" w:hAnsi="Arial" w:cs="Arial"/>
          <w:sz w:val="20"/>
          <w:szCs w:val="20"/>
          <w:lang w:val="en"/>
        </w:rPr>
        <w:t xml:space="preserve"> Capital during Q1-2</w:t>
      </w:r>
      <w:r w:rsidR="00D360CD">
        <w:rPr>
          <w:rFonts w:ascii="Arial" w:hAnsi="Arial" w:cs="Arial"/>
          <w:sz w:val="20"/>
          <w:szCs w:val="20"/>
          <w:lang w:val="en"/>
        </w:rPr>
        <w:t>2</w:t>
      </w:r>
      <w:r w:rsidR="00E97571" w:rsidRPr="00E97571">
        <w:rPr>
          <w:rFonts w:ascii="Arial" w:hAnsi="Arial" w:cs="Arial"/>
          <w:sz w:val="20"/>
          <w:szCs w:val="20"/>
          <w:lang w:val="en"/>
        </w:rPr>
        <w:t xml:space="preserve"> and </w:t>
      </w:r>
      <w:r w:rsidR="00D360CD" w:rsidRPr="00D360CD">
        <w:rPr>
          <w:rFonts w:ascii="Arial" w:hAnsi="Arial" w:cs="Arial"/>
          <w:sz w:val="20"/>
          <w:szCs w:val="20"/>
          <w:lang w:val="en"/>
        </w:rPr>
        <w:t xml:space="preserve">no transaction affecting the </w:t>
      </w:r>
      <w:r w:rsidR="00D360CD">
        <w:rPr>
          <w:rFonts w:ascii="Arial" w:hAnsi="Arial" w:cs="Arial"/>
          <w:sz w:val="20"/>
          <w:szCs w:val="20"/>
          <w:lang w:val="en"/>
        </w:rPr>
        <w:t>portion</w:t>
      </w:r>
      <w:r w:rsidR="00D360CD" w:rsidRPr="00D360CD">
        <w:rPr>
          <w:rFonts w:ascii="Arial" w:hAnsi="Arial" w:cs="Arial"/>
          <w:sz w:val="20"/>
          <w:szCs w:val="20"/>
          <w:lang w:val="en"/>
        </w:rPr>
        <w:t xml:space="preserve"> held by </w:t>
      </w:r>
      <w:r w:rsidR="00890F62">
        <w:rPr>
          <w:rFonts w:ascii="Arial" w:hAnsi="Arial" w:cs="Arial"/>
          <w:sz w:val="20"/>
          <w:szCs w:val="20"/>
          <w:lang w:val="en"/>
        </w:rPr>
        <w:t>Geomega</w:t>
      </w:r>
      <w:r w:rsidR="00D360CD" w:rsidRPr="00D360CD">
        <w:rPr>
          <w:rFonts w:ascii="Arial" w:hAnsi="Arial" w:cs="Arial"/>
          <w:sz w:val="20"/>
          <w:szCs w:val="20"/>
          <w:lang w:val="en"/>
        </w:rPr>
        <w:t xml:space="preserve"> during the summer of 2021. Activities in the field were more important than the previous year at the same period when COVID-19 had caused a slowdown and delay in the summer exploration</w:t>
      </w:r>
      <w:r w:rsidR="00D360CD">
        <w:rPr>
          <w:rFonts w:ascii="Arial" w:hAnsi="Arial" w:cs="Arial"/>
          <w:sz w:val="20"/>
          <w:szCs w:val="20"/>
          <w:lang w:val="en"/>
        </w:rPr>
        <w:t xml:space="preserve"> program</w:t>
      </w:r>
      <w:r w:rsidR="00D360CD" w:rsidRPr="00D360CD">
        <w:rPr>
          <w:rFonts w:ascii="Arial" w:hAnsi="Arial" w:cs="Arial"/>
          <w:sz w:val="20"/>
          <w:szCs w:val="20"/>
          <w:lang w:val="en"/>
        </w:rPr>
        <w:t>.</w:t>
      </w:r>
    </w:p>
    <w:p w14:paraId="50962051" w14:textId="77777777" w:rsidR="000B7FAE" w:rsidRPr="00E53992" w:rsidRDefault="000B7FAE" w:rsidP="00E53992">
      <w:pPr>
        <w:rPr>
          <w:rFonts w:ascii="Arial" w:hAnsi="Arial" w:cs="Arial"/>
          <w:b/>
          <w:bCs/>
          <w:sz w:val="20"/>
          <w:szCs w:val="20"/>
        </w:rPr>
      </w:pPr>
    </w:p>
    <w:p w14:paraId="2583115A" w14:textId="3DC9B055" w:rsidR="0073565B" w:rsidRPr="00200922" w:rsidRDefault="00890F62" w:rsidP="0073565B">
      <w:pPr>
        <w:pStyle w:val="ListParagraph"/>
        <w:spacing w:after="0" w:line="240" w:lineRule="auto"/>
        <w:ind w:left="426" w:hanging="426"/>
        <w:rPr>
          <w:rFonts w:ascii="Arial" w:hAnsi="Arial" w:cs="Arial"/>
          <w:b/>
          <w:sz w:val="20"/>
          <w:szCs w:val="20"/>
        </w:rPr>
      </w:pPr>
      <w:r w:rsidRPr="00890F62">
        <w:rPr>
          <w:rFonts w:ascii="Arial" w:hAnsi="Arial" w:cs="Arial"/>
          <w:b/>
          <w:sz w:val="20"/>
          <w:szCs w:val="20"/>
          <w:lang w:val="en"/>
        </w:rPr>
        <w:t>2.2 Other</w:t>
      </w:r>
      <w:r w:rsidR="007204EC" w:rsidRPr="00890F62">
        <w:rPr>
          <w:rFonts w:ascii="Arial" w:hAnsi="Arial" w:cs="Arial"/>
          <w:b/>
          <w:sz w:val="20"/>
          <w:szCs w:val="20"/>
          <w:lang w:val="en"/>
        </w:rPr>
        <w:t xml:space="preserve"> Sources</w:t>
      </w:r>
      <w:r w:rsidR="007204EC" w:rsidRPr="00200922">
        <w:rPr>
          <w:rFonts w:ascii="Arial" w:hAnsi="Arial" w:cs="Arial"/>
          <w:b/>
          <w:sz w:val="20"/>
          <w:szCs w:val="20"/>
          <w:lang w:val="en"/>
        </w:rPr>
        <w:t xml:space="preserve"> of financing</w:t>
      </w:r>
      <w:r w:rsidR="0073565B" w:rsidRPr="00200922">
        <w:rPr>
          <w:rFonts w:ascii="Arial" w:hAnsi="Arial" w:cs="Arial"/>
          <w:b/>
          <w:sz w:val="20"/>
          <w:szCs w:val="20"/>
          <w:lang w:val="en"/>
        </w:rPr>
        <w:t xml:space="preserve"> </w:t>
      </w:r>
      <w:r w:rsidR="00467D40" w:rsidRPr="00200922">
        <w:rPr>
          <w:rFonts w:ascii="Arial" w:hAnsi="Arial" w:cs="Arial"/>
          <w:b/>
          <w:sz w:val="20"/>
          <w:szCs w:val="20"/>
          <w:lang w:val="en"/>
        </w:rPr>
        <w:t xml:space="preserve"> </w:t>
      </w:r>
    </w:p>
    <w:p w14:paraId="3F319B61" w14:textId="77777777" w:rsidR="0073565B" w:rsidRPr="00200922" w:rsidRDefault="0073565B" w:rsidP="00467D40">
      <w:pPr>
        <w:pStyle w:val="ListParagraph"/>
        <w:spacing w:after="0" w:line="240" w:lineRule="auto"/>
        <w:ind w:left="0"/>
        <w:rPr>
          <w:rFonts w:ascii="Arial" w:hAnsi="Arial" w:cs="Arial"/>
          <w:sz w:val="20"/>
          <w:szCs w:val="20"/>
        </w:rPr>
      </w:pPr>
    </w:p>
    <w:p w14:paraId="0B19C54D" w14:textId="46D5332A" w:rsidR="008A5A77" w:rsidRDefault="008A5A77" w:rsidP="008A5A77">
      <w:pPr>
        <w:pStyle w:val="ListParagraph"/>
        <w:spacing w:after="0" w:line="240" w:lineRule="auto"/>
        <w:ind w:left="0"/>
        <w:jc w:val="both"/>
        <w:rPr>
          <w:rFonts w:ascii="Arial" w:hAnsi="Arial" w:cs="Arial"/>
          <w:sz w:val="20"/>
          <w:szCs w:val="20"/>
          <w:lang w:val="en"/>
        </w:rPr>
      </w:pPr>
      <w:r w:rsidRPr="00E97571">
        <w:rPr>
          <w:rFonts w:ascii="Arial" w:hAnsi="Arial" w:cs="Arial"/>
          <w:sz w:val="20"/>
          <w:szCs w:val="20"/>
          <w:lang w:val="en"/>
        </w:rPr>
        <w:t xml:space="preserve">During </w:t>
      </w:r>
      <w:r w:rsidR="00947C22" w:rsidRPr="00E97571">
        <w:rPr>
          <w:rFonts w:ascii="Arial" w:hAnsi="Arial" w:cs="Arial"/>
          <w:sz w:val="20"/>
          <w:szCs w:val="20"/>
          <w:lang w:val="en"/>
        </w:rPr>
        <w:t>Q1-</w:t>
      </w:r>
      <w:r w:rsidRPr="00E97571">
        <w:rPr>
          <w:rFonts w:ascii="Arial" w:hAnsi="Arial" w:cs="Arial"/>
          <w:sz w:val="20"/>
          <w:szCs w:val="20"/>
          <w:lang w:val="en"/>
        </w:rPr>
        <w:t>2</w:t>
      </w:r>
      <w:r w:rsidR="00D360CD">
        <w:rPr>
          <w:rFonts w:ascii="Arial" w:hAnsi="Arial" w:cs="Arial"/>
          <w:sz w:val="20"/>
          <w:szCs w:val="20"/>
          <w:lang w:val="en"/>
        </w:rPr>
        <w:t>2</w:t>
      </w:r>
      <w:r w:rsidRPr="00E97571">
        <w:rPr>
          <w:rFonts w:ascii="Arial" w:hAnsi="Arial" w:cs="Arial"/>
          <w:sz w:val="20"/>
          <w:szCs w:val="20"/>
          <w:lang w:val="en"/>
        </w:rPr>
        <w:t>, the Corporation received a total of $</w:t>
      </w:r>
      <w:r w:rsidR="00D360CD">
        <w:rPr>
          <w:rFonts w:ascii="Arial" w:hAnsi="Arial" w:cs="Arial"/>
          <w:sz w:val="20"/>
          <w:szCs w:val="20"/>
          <w:lang w:val="en"/>
        </w:rPr>
        <w:t>244,553</w:t>
      </w:r>
      <w:r w:rsidRPr="00E97571">
        <w:rPr>
          <w:rFonts w:ascii="Arial" w:hAnsi="Arial" w:cs="Arial"/>
          <w:sz w:val="20"/>
          <w:szCs w:val="20"/>
          <w:lang w:val="en"/>
        </w:rPr>
        <w:t xml:space="preserve"> from the exercise of </w:t>
      </w:r>
      <w:r w:rsidR="00D360CD">
        <w:rPr>
          <w:rFonts w:ascii="Arial" w:hAnsi="Arial" w:cs="Arial"/>
          <w:sz w:val="20"/>
          <w:szCs w:val="20"/>
          <w:lang w:val="en"/>
        </w:rPr>
        <w:t>737,875</w:t>
      </w:r>
      <w:r w:rsidRPr="00E97571">
        <w:rPr>
          <w:rFonts w:ascii="Arial" w:hAnsi="Arial" w:cs="Arial"/>
          <w:sz w:val="20"/>
          <w:szCs w:val="20"/>
          <w:lang w:val="en"/>
        </w:rPr>
        <w:t xml:space="preserve"> warrants</w:t>
      </w:r>
      <w:r w:rsidR="00D360CD">
        <w:rPr>
          <w:rFonts w:ascii="Arial" w:hAnsi="Arial" w:cs="Arial"/>
          <w:sz w:val="20"/>
          <w:szCs w:val="20"/>
          <w:lang w:val="en"/>
        </w:rPr>
        <w:t>,</w:t>
      </w:r>
      <w:r w:rsidRPr="00E97571">
        <w:rPr>
          <w:rFonts w:ascii="Arial" w:hAnsi="Arial" w:cs="Arial"/>
          <w:sz w:val="20"/>
          <w:szCs w:val="20"/>
          <w:lang w:val="en"/>
        </w:rPr>
        <w:t xml:space="preserve"> </w:t>
      </w:r>
      <w:r w:rsidR="00D360CD">
        <w:rPr>
          <w:rFonts w:ascii="Arial" w:hAnsi="Arial" w:cs="Arial"/>
          <w:sz w:val="20"/>
          <w:szCs w:val="20"/>
          <w:lang w:val="en"/>
        </w:rPr>
        <w:t>8</w:t>
      </w:r>
      <w:r w:rsidR="00E97571" w:rsidRPr="00E97571">
        <w:rPr>
          <w:rFonts w:ascii="Arial" w:hAnsi="Arial" w:cs="Arial"/>
          <w:sz w:val="20"/>
          <w:szCs w:val="20"/>
          <w:lang w:val="en"/>
        </w:rPr>
        <w:t>00,000</w:t>
      </w:r>
      <w:r w:rsidRPr="00E97571">
        <w:rPr>
          <w:rFonts w:ascii="Arial" w:hAnsi="Arial" w:cs="Arial"/>
          <w:sz w:val="20"/>
          <w:szCs w:val="20"/>
          <w:lang w:val="en"/>
        </w:rPr>
        <w:t xml:space="preserve"> options</w:t>
      </w:r>
      <w:r w:rsidR="00D360CD">
        <w:rPr>
          <w:rFonts w:ascii="Arial" w:hAnsi="Arial" w:cs="Arial"/>
          <w:sz w:val="20"/>
          <w:szCs w:val="20"/>
          <w:lang w:val="en"/>
        </w:rPr>
        <w:t xml:space="preserve"> and 104,800 broker </w:t>
      </w:r>
      <w:r w:rsidR="00DD7209">
        <w:rPr>
          <w:rFonts w:ascii="Arial" w:hAnsi="Arial" w:cs="Arial"/>
          <w:sz w:val="20"/>
          <w:szCs w:val="20"/>
          <w:lang w:val="en"/>
        </w:rPr>
        <w:t>warrants</w:t>
      </w:r>
      <w:r w:rsidRPr="00E97571">
        <w:rPr>
          <w:rFonts w:ascii="Arial" w:hAnsi="Arial" w:cs="Arial"/>
          <w:sz w:val="20"/>
          <w:szCs w:val="20"/>
          <w:lang w:val="en"/>
        </w:rPr>
        <w:t xml:space="preserve">. A total of </w:t>
      </w:r>
      <w:r w:rsidR="00D360CD">
        <w:rPr>
          <w:rFonts w:ascii="Arial" w:hAnsi="Arial" w:cs="Arial"/>
          <w:sz w:val="20"/>
          <w:szCs w:val="20"/>
          <w:lang w:val="en"/>
        </w:rPr>
        <w:t>1,642,675</w:t>
      </w:r>
      <w:r w:rsidRPr="00E97571">
        <w:rPr>
          <w:rFonts w:ascii="Arial" w:hAnsi="Arial" w:cs="Arial"/>
          <w:sz w:val="20"/>
          <w:szCs w:val="20"/>
          <w:lang w:val="en"/>
        </w:rPr>
        <w:t xml:space="preserve"> shares were issued.</w:t>
      </w:r>
    </w:p>
    <w:p w14:paraId="11D8670B" w14:textId="77777777" w:rsidR="002272A7" w:rsidRDefault="002272A7" w:rsidP="008A5A77">
      <w:pPr>
        <w:pStyle w:val="ListParagraph"/>
        <w:spacing w:after="0" w:line="240" w:lineRule="auto"/>
        <w:ind w:left="0"/>
        <w:jc w:val="both"/>
        <w:rPr>
          <w:rFonts w:ascii="Arial" w:hAnsi="Arial" w:cs="Arial"/>
          <w:sz w:val="20"/>
          <w:szCs w:val="20"/>
          <w:lang w:val="en"/>
        </w:rPr>
      </w:pPr>
    </w:p>
    <w:p w14:paraId="7B95EE98" w14:textId="2F5DA7D7" w:rsidR="00D360CD" w:rsidRPr="00DD7209" w:rsidRDefault="00DD7209" w:rsidP="00DD7209">
      <w:pPr>
        <w:jc w:val="both"/>
        <w:rPr>
          <w:rFonts w:ascii="Arial" w:hAnsi="Arial" w:cs="Arial"/>
          <w:sz w:val="20"/>
          <w:szCs w:val="20"/>
          <w:lang w:val="en"/>
        </w:rPr>
      </w:pPr>
      <w:r w:rsidRPr="00DD7209">
        <w:rPr>
          <w:rFonts w:ascii="Arial" w:hAnsi="Arial" w:cs="Arial"/>
          <w:sz w:val="20"/>
          <w:szCs w:val="20"/>
          <w:lang w:val="en"/>
        </w:rPr>
        <w:t>On June 2, 2021, the Co</w:t>
      </w:r>
      <w:r>
        <w:rPr>
          <w:rFonts w:ascii="Arial" w:hAnsi="Arial" w:cs="Arial"/>
          <w:sz w:val="20"/>
          <w:szCs w:val="20"/>
          <w:lang w:val="en"/>
        </w:rPr>
        <w:t>rporation</w:t>
      </w:r>
      <w:r w:rsidRPr="00DD7209">
        <w:rPr>
          <w:rFonts w:ascii="Arial" w:hAnsi="Arial" w:cs="Arial"/>
          <w:sz w:val="20"/>
          <w:szCs w:val="20"/>
          <w:lang w:val="en"/>
        </w:rPr>
        <w:t xml:space="preserve"> secured a grant of $80,708 from Ne</w:t>
      </w:r>
      <w:r>
        <w:rPr>
          <w:rFonts w:ascii="Arial" w:hAnsi="Arial" w:cs="Arial"/>
          <w:sz w:val="20"/>
          <w:szCs w:val="20"/>
          <w:lang w:val="en"/>
        </w:rPr>
        <w:t>xt</w:t>
      </w:r>
      <w:r w:rsidRPr="00DD7209">
        <w:rPr>
          <w:rFonts w:ascii="Arial" w:hAnsi="Arial" w:cs="Arial"/>
          <w:sz w:val="20"/>
          <w:szCs w:val="20"/>
          <w:lang w:val="en"/>
        </w:rPr>
        <w:t xml:space="preserve"> Generation Manufacturing Canada (NGEN) which will reimburse up to 50% of research </w:t>
      </w:r>
      <w:r>
        <w:rPr>
          <w:rFonts w:ascii="Arial" w:hAnsi="Arial" w:cs="Arial"/>
          <w:sz w:val="20"/>
          <w:szCs w:val="20"/>
          <w:lang w:val="en"/>
        </w:rPr>
        <w:t>costs on</w:t>
      </w:r>
      <w:r w:rsidRPr="00DD7209">
        <w:rPr>
          <w:rFonts w:ascii="Arial" w:hAnsi="Arial" w:cs="Arial"/>
          <w:sz w:val="20"/>
          <w:szCs w:val="20"/>
          <w:lang w:val="en"/>
        </w:rPr>
        <w:t xml:space="preserve"> the production of aluminum, </w:t>
      </w:r>
      <w:proofErr w:type="gramStart"/>
      <w:r w:rsidRPr="00DD7209">
        <w:rPr>
          <w:rFonts w:ascii="Arial" w:hAnsi="Arial" w:cs="Arial"/>
          <w:sz w:val="20"/>
          <w:szCs w:val="20"/>
          <w:lang w:val="en"/>
        </w:rPr>
        <w:t>iron</w:t>
      </w:r>
      <w:proofErr w:type="gramEnd"/>
      <w:r w:rsidRPr="00DD7209">
        <w:rPr>
          <w:rFonts w:ascii="Arial" w:hAnsi="Arial" w:cs="Arial"/>
          <w:sz w:val="20"/>
          <w:szCs w:val="20"/>
          <w:lang w:val="en"/>
        </w:rPr>
        <w:t xml:space="preserve"> and rare earths from bauxite residues. Payments related to this grant will be received as costs are incurred. An amount of $50,000 was also secured from the Industrial Research Assistance Program of the National Research Council of Canada (IRAP-CNRC) for this project.</w:t>
      </w:r>
      <w:r w:rsidR="00D360CD" w:rsidRPr="00DD7209">
        <w:rPr>
          <w:rFonts w:ascii="Arial" w:hAnsi="Arial" w:cs="Arial"/>
          <w:sz w:val="20"/>
          <w:szCs w:val="20"/>
          <w:lang w:val="en"/>
        </w:rPr>
        <w:br w:type="page"/>
      </w:r>
    </w:p>
    <w:p w14:paraId="41EF47B0" w14:textId="05BFAC84" w:rsidR="00D360CD" w:rsidRPr="00A47136" w:rsidRDefault="00D360CD" w:rsidP="00D360CD">
      <w:pPr>
        <w:pStyle w:val="ListParagraph"/>
        <w:numPr>
          <w:ilvl w:val="0"/>
          <w:numId w:val="16"/>
        </w:numPr>
        <w:rPr>
          <w:rFonts w:ascii="Arial" w:hAnsi="Arial" w:cs="Arial"/>
          <w:b/>
          <w:bCs/>
          <w:sz w:val="20"/>
          <w:szCs w:val="20"/>
          <w:lang w:val="fr-CA"/>
        </w:rPr>
      </w:pPr>
      <w:r w:rsidRPr="00200922">
        <w:rPr>
          <w:rFonts w:ascii="Arial" w:hAnsi="Arial" w:cs="Arial"/>
          <w:b/>
          <w:bCs/>
          <w:caps/>
          <w:sz w:val="20"/>
          <w:szCs w:val="20"/>
          <w:lang w:val="en" w:eastAsia="fr-FR"/>
        </w:rPr>
        <w:lastRenderedPageBreak/>
        <w:t>CORPORATE UPDATE</w:t>
      </w:r>
      <w:r>
        <w:rPr>
          <w:rFonts w:ascii="Arial" w:hAnsi="Arial" w:cs="Arial"/>
          <w:b/>
          <w:bCs/>
          <w:caps/>
          <w:sz w:val="20"/>
          <w:szCs w:val="20"/>
          <w:lang w:val="en" w:eastAsia="fr-FR"/>
        </w:rPr>
        <w:t xml:space="preserve"> </w:t>
      </w:r>
      <w:r>
        <w:rPr>
          <w:rFonts w:ascii="Arial" w:hAnsi="Arial" w:cs="Arial"/>
          <w:caps/>
          <w:sz w:val="20"/>
          <w:szCs w:val="20"/>
          <w:lang w:val="en" w:eastAsia="fr-FR"/>
        </w:rPr>
        <w:t>(CONT’D)</w:t>
      </w:r>
    </w:p>
    <w:p w14:paraId="2549F110" w14:textId="5C44DF89" w:rsidR="00A47136" w:rsidRPr="000B7FAE" w:rsidRDefault="00A47136" w:rsidP="00A47136">
      <w:pPr>
        <w:pStyle w:val="ListParagraph"/>
        <w:ind w:left="360"/>
        <w:rPr>
          <w:rFonts w:ascii="Arial" w:hAnsi="Arial" w:cs="Arial"/>
          <w:b/>
          <w:bCs/>
          <w:sz w:val="20"/>
          <w:szCs w:val="20"/>
          <w:lang w:val="fr-CA"/>
        </w:rPr>
      </w:pPr>
    </w:p>
    <w:p w14:paraId="7F753FCC" w14:textId="2E472DB1" w:rsidR="00EE4043" w:rsidRDefault="00EE4043" w:rsidP="008A5A77">
      <w:pPr>
        <w:pStyle w:val="ListParagraph"/>
        <w:spacing w:after="0" w:line="240" w:lineRule="auto"/>
        <w:ind w:left="0"/>
        <w:jc w:val="both"/>
        <w:rPr>
          <w:rFonts w:ascii="Arial" w:hAnsi="Arial" w:cs="Arial"/>
          <w:b/>
          <w:bCs/>
          <w:sz w:val="20"/>
          <w:szCs w:val="20"/>
          <w:lang w:val="en"/>
        </w:rPr>
      </w:pPr>
      <w:r>
        <w:rPr>
          <w:rFonts w:ascii="Arial" w:hAnsi="Arial" w:cs="Arial"/>
          <w:b/>
          <w:bCs/>
          <w:sz w:val="20"/>
          <w:szCs w:val="20"/>
          <w:lang w:val="en"/>
        </w:rPr>
        <w:t>2.</w:t>
      </w:r>
      <w:r w:rsidR="00D360CD">
        <w:rPr>
          <w:rFonts w:ascii="Arial" w:hAnsi="Arial" w:cs="Arial"/>
          <w:b/>
          <w:bCs/>
          <w:sz w:val="20"/>
          <w:szCs w:val="20"/>
          <w:lang w:val="en"/>
        </w:rPr>
        <w:t>3</w:t>
      </w:r>
      <w:r>
        <w:rPr>
          <w:rFonts w:ascii="Arial" w:hAnsi="Arial" w:cs="Arial"/>
          <w:b/>
          <w:bCs/>
          <w:sz w:val="20"/>
          <w:szCs w:val="20"/>
          <w:lang w:val="en"/>
        </w:rPr>
        <w:t xml:space="preserve"> Various</w:t>
      </w:r>
    </w:p>
    <w:p w14:paraId="2B84DC74" w14:textId="77777777" w:rsidR="00EE4043" w:rsidRDefault="00EE4043" w:rsidP="008A5A77">
      <w:pPr>
        <w:pStyle w:val="ListParagraph"/>
        <w:spacing w:after="0" w:line="240" w:lineRule="auto"/>
        <w:ind w:left="0"/>
        <w:jc w:val="both"/>
        <w:rPr>
          <w:rFonts w:ascii="Arial" w:hAnsi="Arial" w:cs="Arial"/>
          <w:sz w:val="20"/>
          <w:szCs w:val="20"/>
          <w:lang w:val="en"/>
        </w:rPr>
      </w:pPr>
    </w:p>
    <w:p w14:paraId="3CFD1447" w14:textId="7CF7C786" w:rsidR="00D360CD" w:rsidRPr="00EE4043" w:rsidRDefault="00D360CD" w:rsidP="008A5A77">
      <w:pPr>
        <w:pStyle w:val="ListParagraph"/>
        <w:spacing w:after="0" w:line="240" w:lineRule="auto"/>
        <w:ind w:left="0"/>
        <w:jc w:val="both"/>
        <w:rPr>
          <w:rFonts w:ascii="Arial" w:hAnsi="Arial" w:cs="Arial"/>
          <w:sz w:val="20"/>
          <w:szCs w:val="20"/>
        </w:rPr>
      </w:pPr>
      <w:r w:rsidRPr="00D360CD">
        <w:rPr>
          <w:rFonts w:ascii="Arial" w:hAnsi="Arial" w:cs="Arial"/>
          <w:bCs/>
          <w:sz w:val="20"/>
          <w:szCs w:val="20"/>
        </w:rPr>
        <w:t>On October 4, 2021, the Co</w:t>
      </w:r>
      <w:r w:rsidR="00DD7209">
        <w:rPr>
          <w:rFonts w:ascii="Arial" w:hAnsi="Arial" w:cs="Arial"/>
          <w:bCs/>
          <w:sz w:val="20"/>
          <w:szCs w:val="20"/>
        </w:rPr>
        <w:t>rporation</w:t>
      </w:r>
      <w:r w:rsidRPr="00D360CD">
        <w:rPr>
          <w:rFonts w:ascii="Arial" w:hAnsi="Arial" w:cs="Arial"/>
          <w:bCs/>
          <w:sz w:val="20"/>
          <w:szCs w:val="20"/>
        </w:rPr>
        <w:t xml:space="preserve"> announced the</w:t>
      </w:r>
      <w:r w:rsidR="001F2C1A">
        <w:rPr>
          <w:rFonts w:ascii="Arial" w:hAnsi="Arial" w:cs="Arial"/>
          <w:bCs/>
          <w:sz w:val="20"/>
          <w:szCs w:val="20"/>
        </w:rPr>
        <w:t xml:space="preserve"> upgrade</w:t>
      </w:r>
      <w:r w:rsidRPr="00D360CD">
        <w:rPr>
          <w:rFonts w:ascii="Arial" w:hAnsi="Arial" w:cs="Arial"/>
          <w:bCs/>
          <w:sz w:val="20"/>
          <w:szCs w:val="20"/>
        </w:rPr>
        <w:t xml:space="preserve"> of its common </w:t>
      </w:r>
      <w:r w:rsidR="001F2C1A">
        <w:rPr>
          <w:rFonts w:ascii="Arial" w:hAnsi="Arial" w:cs="Arial"/>
          <w:bCs/>
          <w:sz w:val="20"/>
          <w:szCs w:val="20"/>
        </w:rPr>
        <w:t>shares to</w:t>
      </w:r>
      <w:r w:rsidRPr="00D360CD">
        <w:rPr>
          <w:rFonts w:ascii="Arial" w:hAnsi="Arial" w:cs="Arial"/>
          <w:bCs/>
          <w:sz w:val="20"/>
          <w:szCs w:val="20"/>
        </w:rPr>
        <w:t xml:space="preserve"> the OTCQB Venture </w:t>
      </w:r>
      <w:r w:rsidR="001F2C1A">
        <w:rPr>
          <w:rFonts w:ascii="Arial" w:hAnsi="Arial" w:cs="Arial"/>
          <w:bCs/>
          <w:sz w:val="20"/>
          <w:szCs w:val="20"/>
        </w:rPr>
        <w:t>Market</w:t>
      </w:r>
      <w:r w:rsidRPr="00D360CD">
        <w:rPr>
          <w:rFonts w:ascii="Arial" w:hAnsi="Arial" w:cs="Arial"/>
          <w:bCs/>
          <w:sz w:val="20"/>
          <w:szCs w:val="20"/>
        </w:rPr>
        <w:t xml:space="preserve"> (the “OTCQB”), operated by OTC Market Group</w:t>
      </w:r>
      <w:r w:rsidR="001F2C1A">
        <w:rPr>
          <w:rFonts w:ascii="Arial" w:hAnsi="Arial" w:cs="Arial"/>
          <w:bCs/>
          <w:sz w:val="20"/>
          <w:szCs w:val="20"/>
        </w:rPr>
        <w:t>,</w:t>
      </w:r>
      <w:r w:rsidRPr="00D360CD">
        <w:rPr>
          <w:rFonts w:ascii="Arial" w:hAnsi="Arial" w:cs="Arial"/>
          <w:bCs/>
          <w:sz w:val="20"/>
          <w:szCs w:val="20"/>
        </w:rPr>
        <w:t xml:space="preserve"> New York. </w:t>
      </w:r>
      <w:r w:rsidR="001F2C1A" w:rsidRPr="001F2C1A">
        <w:rPr>
          <w:rFonts w:ascii="Arial" w:hAnsi="Arial" w:cs="Arial"/>
          <w:bCs/>
          <w:sz w:val="20"/>
          <w:szCs w:val="20"/>
        </w:rPr>
        <w:t xml:space="preserve">The OTCQB is the premier venture marketplace for early-stage and developing U.S. and international companies that are committed to providing a high-quality trading and information experience for their U.S. investors. Participating companies must meet high financial standards, including be current in their financing reporting, follow best practice corporate governance, have a professional third-party sponsor </w:t>
      </w:r>
      <w:proofErr w:type="gramStart"/>
      <w:r w:rsidR="001F2C1A" w:rsidRPr="001F2C1A">
        <w:rPr>
          <w:rFonts w:ascii="Arial" w:hAnsi="Arial" w:cs="Arial"/>
          <w:bCs/>
          <w:sz w:val="20"/>
          <w:szCs w:val="20"/>
        </w:rPr>
        <w:t>introduction</w:t>
      </w:r>
      <w:proofErr w:type="gramEnd"/>
      <w:r w:rsidR="001F2C1A" w:rsidRPr="001F2C1A">
        <w:rPr>
          <w:rFonts w:ascii="Arial" w:hAnsi="Arial" w:cs="Arial"/>
          <w:bCs/>
          <w:sz w:val="20"/>
          <w:szCs w:val="20"/>
        </w:rPr>
        <w:t xml:space="preserve"> and undergo an annual verification and management certification process. The Corporation’s U.S. shares will continue trading under its current U.S. symbol “GOMRF”.</w:t>
      </w:r>
    </w:p>
    <w:p w14:paraId="1B36C520" w14:textId="4C6B8CA6" w:rsidR="009B5AEF" w:rsidRDefault="009B5AEF" w:rsidP="00965FC1">
      <w:pPr>
        <w:tabs>
          <w:tab w:val="left" w:pos="283"/>
          <w:tab w:val="right" w:pos="7086"/>
          <w:tab w:val="left" w:pos="7256"/>
          <w:tab w:val="right" w:pos="8476"/>
          <w:tab w:val="left" w:pos="8502"/>
          <w:tab w:val="left" w:pos="8673"/>
          <w:tab w:val="right" w:pos="9893"/>
          <w:tab w:val="left" w:pos="9919"/>
        </w:tabs>
        <w:jc w:val="both"/>
        <w:rPr>
          <w:rFonts w:ascii="Arial" w:hAnsi="Arial" w:cs="Arial"/>
          <w:sz w:val="20"/>
          <w:szCs w:val="20"/>
        </w:rPr>
      </w:pPr>
    </w:p>
    <w:p w14:paraId="54FF92D9" w14:textId="77777777" w:rsidR="00E53992" w:rsidRPr="00200922" w:rsidRDefault="00E53992" w:rsidP="00965FC1">
      <w:pPr>
        <w:tabs>
          <w:tab w:val="left" w:pos="283"/>
          <w:tab w:val="right" w:pos="7086"/>
          <w:tab w:val="left" w:pos="7256"/>
          <w:tab w:val="right" w:pos="8476"/>
          <w:tab w:val="left" w:pos="8502"/>
          <w:tab w:val="left" w:pos="8673"/>
          <w:tab w:val="right" w:pos="9893"/>
          <w:tab w:val="left" w:pos="9919"/>
        </w:tabs>
        <w:jc w:val="both"/>
        <w:rPr>
          <w:rFonts w:ascii="Arial" w:hAnsi="Arial" w:cs="Arial"/>
          <w:sz w:val="20"/>
          <w:szCs w:val="20"/>
        </w:rPr>
      </w:pPr>
    </w:p>
    <w:p w14:paraId="70F62CEF" w14:textId="3CB682B3" w:rsidR="00F61E00" w:rsidRPr="00200922" w:rsidRDefault="00F61E00" w:rsidP="007204EC">
      <w:pPr>
        <w:pStyle w:val="Heading1"/>
        <w:keepNext/>
        <w:autoSpaceDE w:val="0"/>
        <w:autoSpaceDN w:val="0"/>
        <w:adjustRightInd w:val="0"/>
        <w:ind w:left="426" w:hanging="426"/>
        <w:jc w:val="both"/>
        <w:rPr>
          <w:rFonts w:ascii="Arial" w:hAnsi="Arial" w:cs="Arial"/>
          <w:caps/>
          <w:sz w:val="20"/>
          <w:szCs w:val="20"/>
          <w:lang w:eastAsia="fr-FR"/>
        </w:rPr>
      </w:pPr>
      <w:bookmarkStart w:id="0" w:name="_Hlk17721106"/>
      <w:r w:rsidRPr="00200922">
        <w:rPr>
          <w:rFonts w:ascii="Arial" w:hAnsi="Arial" w:cs="Arial"/>
          <w:bCs w:val="0"/>
          <w:sz w:val="20"/>
          <w:szCs w:val="20"/>
        </w:rPr>
        <w:t>3.</w:t>
      </w:r>
      <w:r w:rsidRPr="00200922">
        <w:rPr>
          <w:rFonts w:ascii="Arial" w:hAnsi="Arial" w:cs="Arial"/>
          <w:bCs w:val="0"/>
          <w:sz w:val="20"/>
          <w:szCs w:val="20"/>
        </w:rPr>
        <w:tab/>
      </w:r>
      <w:r w:rsidRPr="00200922">
        <w:rPr>
          <w:rFonts w:ascii="Arial" w:hAnsi="Arial" w:cs="Arial"/>
          <w:caps/>
          <w:sz w:val="20"/>
          <w:szCs w:val="20"/>
          <w:lang w:val="en" w:eastAsia="fr-FR"/>
        </w:rPr>
        <w:t xml:space="preserve">Outlook </w:t>
      </w:r>
      <w:r w:rsidR="007204EC" w:rsidRPr="00200922">
        <w:rPr>
          <w:rFonts w:ascii="Arial" w:hAnsi="Arial" w:cs="Arial"/>
          <w:caps/>
          <w:sz w:val="20"/>
          <w:szCs w:val="20"/>
          <w:lang w:val="en" w:eastAsia="fr-FR"/>
        </w:rPr>
        <w:t>ON the UP</w:t>
      </w:r>
      <w:r w:rsidRPr="00200922">
        <w:rPr>
          <w:rFonts w:ascii="Arial" w:hAnsi="Arial" w:cs="Arial"/>
          <w:caps/>
          <w:sz w:val="20"/>
          <w:szCs w:val="20"/>
          <w:lang w:val="en" w:eastAsia="fr-FR"/>
        </w:rPr>
        <w:t>coming months</w:t>
      </w:r>
    </w:p>
    <w:bookmarkEnd w:id="0"/>
    <w:p w14:paraId="76A0694E" w14:textId="77777777" w:rsidR="007204EC" w:rsidRPr="00200922" w:rsidRDefault="007204EC" w:rsidP="007204EC">
      <w:pPr>
        <w:pStyle w:val="Indent1"/>
        <w:spacing w:after="0" w:line="240" w:lineRule="auto"/>
        <w:ind w:left="0" w:right="-23"/>
        <w:rPr>
          <w:rFonts w:ascii="Arial" w:hAnsi="Arial" w:cs="Arial"/>
          <w:sz w:val="20"/>
          <w:szCs w:val="20"/>
        </w:rPr>
      </w:pPr>
    </w:p>
    <w:p w14:paraId="159D0F24" w14:textId="56DDDD48" w:rsidR="00A47136" w:rsidRDefault="00BF0149" w:rsidP="00BF0149">
      <w:pPr>
        <w:pStyle w:val="Indent1"/>
        <w:spacing w:after="0" w:line="240" w:lineRule="auto"/>
        <w:ind w:left="0" w:right="-23"/>
        <w:jc w:val="both"/>
        <w:rPr>
          <w:rFonts w:ascii="Arial" w:hAnsi="Arial" w:cs="Arial"/>
          <w:sz w:val="20"/>
          <w:szCs w:val="20"/>
        </w:rPr>
      </w:pPr>
      <w:r w:rsidRPr="00877181">
        <w:rPr>
          <w:rFonts w:ascii="Arial" w:hAnsi="Arial" w:cs="Arial"/>
          <w:sz w:val="20"/>
          <w:szCs w:val="20"/>
        </w:rPr>
        <w:t xml:space="preserve">Validation of the separation technology through processing industrial residues was and remains </w:t>
      </w:r>
      <w:proofErr w:type="spellStart"/>
      <w:r w:rsidRPr="00877181">
        <w:rPr>
          <w:rFonts w:ascii="Arial" w:hAnsi="Arial" w:cs="Arial"/>
          <w:sz w:val="20"/>
          <w:szCs w:val="20"/>
        </w:rPr>
        <w:t>Geomega’s</w:t>
      </w:r>
      <w:proofErr w:type="spellEnd"/>
      <w:r w:rsidRPr="00877181">
        <w:rPr>
          <w:rFonts w:ascii="Arial" w:hAnsi="Arial" w:cs="Arial"/>
          <w:sz w:val="20"/>
          <w:szCs w:val="20"/>
        </w:rPr>
        <w:t xml:space="preserve"> main objective since 2015. </w:t>
      </w:r>
      <w:r w:rsidR="0096335C" w:rsidRPr="0096335C">
        <w:rPr>
          <w:rFonts w:ascii="Arial" w:hAnsi="Arial" w:cs="Arial"/>
          <w:sz w:val="20"/>
          <w:szCs w:val="20"/>
        </w:rPr>
        <w:t xml:space="preserve">These R&amp;D activities are conducted by </w:t>
      </w:r>
      <w:proofErr w:type="spellStart"/>
      <w:r w:rsidR="0096335C" w:rsidRPr="0096335C">
        <w:rPr>
          <w:rFonts w:ascii="Arial" w:hAnsi="Arial" w:cs="Arial"/>
          <w:sz w:val="20"/>
          <w:szCs w:val="20"/>
        </w:rPr>
        <w:t>Innord</w:t>
      </w:r>
      <w:proofErr w:type="spellEnd"/>
      <w:r w:rsidR="0096335C" w:rsidRPr="0096335C">
        <w:rPr>
          <w:rFonts w:ascii="Arial" w:hAnsi="Arial" w:cs="Arial"/>
          <w:sz w:val="20"/>
          <w:szCs w:val="20"/>
        </w:rPr>
        <w:t xml:space="preserve"> Inc, wholly owned subsidiary of Geomega and the research arm of Geomega. </w:t>
      </w:r>
      <w:r w:rsidRPr="00877181">
        <w:rPr>
          <w:rFonts w:ascii="Arial" w:hAnsi="Arial" w:cs="Arial"/>
          <w:sz w:val="20"/>
          <w:szCs w:val="20"/>
        </w:rPr>
        <w:t xml:space="preserve">The Corporation is focusing on producing rare earth oxides, which are used in the production of permanent magnets, from high grade industrial residues. </w:t>
      </w:r>
    </w:p>
    <w:p w14:paraId="798E726B" w14:textId="455A96CB" w:rsidR="00921B8E" w:rsidRDefault="00921B8E" w:rsidP="00BF0149">
      <w:pPr>
        <w:pStyle w:val="Indent1"/>
        <w:spacing w:after="0" w:line="240" w:lineRule="auto"/>
        <w:ind w:left="0" w:right="-23"/>
        <w:jc w:val="both"/>
        <w:rPr>
          <w:rFonts w:ascii="Arial" w:hAnsi="Arial" w:cs="Arial"/>
          <w:sz w:val="20"/>
          <w:szCs w:val="20"/>
        </w:rPr>
      </w:pPr>
    </w:p>
    <w:p w14:paraId="6E01A57D" w14:textId="77777777" w:rsidR="00BF0149" w:rsidRPr="00A47136" w:rsidRDefault="00BF0149" w:rsidP="00BF0149">
      <w:pPr>
        <w:pStyle w:val="Indent1"/>
        <w:spacing w:after="0" w:line="240" w:lineRule="auto"/>
        <w:ind w:left="0" w:right="-23"/>
        <w:jc w:val="both"/>
        <w:rPr>
          <w:rFonts w:ascii="Arial" w:hAnsi="Arial" w:cs="Arial"/>
          <w:sz w:val="20"/>
          <w:szCs w:val="20"/>
        </w:rPr>
      </w:pPr>
      <w:r w:rsidRPr="00877181">
        <w:rPr>
          <w:rFonts w:ascii="Arial" w:hAnsi="Arial" w:cs="Arial"/>
          <w:sz w:val="20"/>
          <w:szCs w:val="20"/>
        </w:rPr>
        <w:t xml:space="preserve">The </w:t>
      </w:r>
      <w:r w:rsidRPr="00A47136">
        <w:rPr>
          <w:rFonts w:ascii="Arial" w:hAnsi="Arial" w:cs="Arial"/>
          <w:sz w:val="20"/>
          <w:szCs w:val="20"/>
        </w:rPr>
        <w:t>Corporation’s objectives over the next months include:</w:t>
      </w:r>
    </w:p>
    <w:p w14:paraId="5036AF62" w14:textId="17A758F3" w:rsidR="00BF0149" w:rsidRPr="00A47136" w:rsidRDefault="00BF0149" w:rsidP="00BF0149">
      <w:pPr>
        <w:pStyle w:val="Indent1"/>
        <w:spacing w:after="0" w:line="240" w:lineRule="auto"/>
        <w:ind w:left="0" w:right="-23"/>
        <w:jc w:val="both"/>
        <w:rPr>
          <w:rFonts w:ascii="Arial" w:hAnsi="Arial" w:cs="Arial"/>
          <w:sz w:val="20"/>
          <w:szCs w:val="20"/>
        </w:rPr>
      </w:pPr>
    </w:p>
    <w:p w14:paraId="0A0C183B" w14:textId="60A02D06" w:rsidR="00A47136" w:rsidRPr="00A47136" w:rsidRDefault="00A47136" w:rsidP="00BF0149">
      <w:pPr>
        <w:pStyle w:val="Indent1"/>
        <w:spacing w:after="0" w:line="240" w:lineRule="auto"/>
        <w:ind w:left="0" w:right="-23"/>
        <w:jc w:val="both"/>
        <w:rPr>
          <w:rFonts w:ascii="Arial" w:hAnsi="Arial" w:cs="Arial"/>
          <w:i/>
          <w:iCs/>
          <w:sz w:val="20"/>
          <w:szCs w:val="20"/>
        </w:rPr>
      </w:pPr>
      <w:r w:rsidRPr="00A47136">
        <w:rPr>
          <w:rFonts w:ascii="Arial" w:hAnsi="Arial" w:cs="Arial"/>
          <w:i/>
          <w:iCs/>
          <w:sz w:val="20"/>
          <w:szCs w:val="20"/>
        </w:rPr>
        <w:t>Demonstration plant</w:t>
      </w:r>
    </w:p>
    <w:p w14:paraId="3411E5EC" w14:textId="051642EB" w:rsidR="00A47136" w:rsidRPr="00A47136" w:rsidRDefault="001F2C1A" w:rsidP="00A47136">
      <w:pPr>
        <w:pStyle w:val="Indent1"/>
        <w:numPr>
          <w:ilvl w:val="0"/>
          <w:numId w:val="7"/>
        </w:numPr>
        <w:tabs>
          <w:tab w:val="left" w:pos="330"/>
        </w:tabs>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Increase</w:t>
      </w:r>
      <w:r w:rsidR="00A47136" w:rsidRPr="00A47136">
        <w:rPr>
          <w:rFonts w:ascii="Arial" w:hAnsi="Arial" w:cs="Arial"/>
          <w:color w:val="212121"/>
          <w:sz w:val="20"/>
          <w:szCs w:val="20"/>
          <w:shd w:val="clear" w:color="auto" w:fill="FFFFFF"/>
        </w:rPr>
        <w:t xml:space="preserve"> the </w:t>
      </w:r>
      <w:r w:rsidR="00A47136">
        <w:rPr>
          <w:rFonts w:ascii="Arial" w:hAnsi="Arial" w:cs="Arial"/>
          <w:color w:val="212121"/>
          <w:sz w:val="20"/>
          <w:szCs w:val="20"/>
          <w:shd w:val="clear" w:color="auto" w:fill="FFFFFF"/>
        </w:rPr>
        <w:t>inhouse</w:t>
      </w:r>
      <w:r w:rsidR="00A47136" w:rsidRPr="00A47136">
        <w:rPr>
          <w:rFonts w:ascii="Arial" w:hAnsi="Arial" w:cs="Arial"/>
          <w:color w:val="212121"/>
          <w:sz w:val="20"/>
          <w:szCs w:val="20"/>
          <w:shd w:val="clear" w:color="auto" w:fill="FFFFFF"/>
        </w:rPr>
        <w:t xml:space="preserve"> engineering team to accelerate and complete detailed engineering for the demonstration plant</w:t>
      </w:r>
    </w:p>
    <w:p w14:paraId="2DAE58C4" w14:textId="5F3FFD1A" w:rsidR="00A47136" w:rsidRPr="00A47136" w:rsidRDefault="00A47136" w:rsidP="00A47136">
      <w:pPr>
        <w:pStyle w:val="Indent1"/>
        <w:numPr>
          <w:ilvl w:val="0"/>
          <w:numId w:val="7"/>
        </w:numPr>
        <w:tabs>
          <w:tab w:val="left" w:pos="330"/>
        </w:tabs>
        <w:spacing w:after="0" w:line="240" w:lineRule="auto"/>
        <w:jc w:val="both"/>
        <w:rPr>
          <w:rFonts w:ascii="Arial" w:hAnsi="Arial" w:cs="Arial"/>
          <w:color w:val="212121"/>
          <w:sz w:val="20"/>
          <w:szCs w:val="20"/>
          <w:shd w:val="clear" w:color="auto" w:fill="FFFFFF"/>
        </w:rPr>
      </w:pPr>
      <w:r w:rsidRPr="00A47136">
        <w:rPr>
          <w:rFonts w:ascii="Arial" w:hAnsi="Arial" w:cs="Arial"/>
          <w:color w:val="212121"/>
          <w:sz w:val="20"/>
          <w:szCs w:val="20"/>
          <w:shd w:val="clear" w:color="auto" w:fill="FFFFFF"/>
        </w:rPr>
        <w:t xml:space="preserve">Complete equipment </w:t>
      </w:r>
      <w:r w:rsidR="001F2C1A" w:rsidRPr="00A47136">
        <w:rPr>
          <w:rFonts w:ascii="Arial" w:hAnsi="Arial" w:cs="Arial"/>
          <w:color w:val="212121"/>
          <w:sz w:val="20"/>
          <w:szCs w:val="20"/>
          <w:shd w:val="clear" w:color="auto" w:fill="FFFFFF"/>
        </w:rPr>
        <w:t>reviews</w:t>
      </w:r>
      <w:r w:rsidRPr="00A47136">
        <w:rPr>
          <w:rFonts w:ascii="Arial" w:hAnsi="Arial" w:cs="Arial"/>
          <w:color w:val="212121"/>
          <w:sz w:val="20"/>
          <w:szCs w:val="20"/>
          <w:shd w:val="clear" w:color="auto" w:fill="FFFFFF"/>
        </w:rPr>
        <w:t xml:space="preserve"> with suppliers</w:t>
      </w:r>
    </w:p>
    <w:p w14:paraId="14901C5D" w14:textId="31759995" w:rsidR="00A47136" w:rsidRPr="00A47136" w:rsidRDefault="001F2C1A" w:rsidP="00A47136">
      <w:pPr>
        <w:pStyle w:val="Indent1"/>
        <w:numPr>
          <w:ilvl w:val="0"/>
          <w:numId w:val="7"/>
        </w:numPr>
        <w:tabs>
          <w:tab w:val="left" w:pos="330"/>
        </w:tabs>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Initiate procurement of long lead items</w:t>
      </w:r>
    </w:p>
    <w:p w14:paraId="779CE85C" w14:textId="487D6881" w:rsidR="00A47136" w:rsidRPr="00A47136" w:rsidRDefault="00A47136" w:rsidP="00A47136">
      <w:pPr>
        <w:pStyle w:val="Indent1"/>
        <w:numPr>
          <w:ilvl w:val="0"/>
          <w:numId w:val="7"/>
        </w:numPr>
        <w:tabs>
          <w:tab w:val="left" w:pos="330"/>
        </w:tabs>
        <w:spacing w:after="0" w:line="240" w:lineRule="auto"/>
        <w:jc w:val="both"/>
        <w:rPr>
          <w:rFonts w:ascii="Arial" w:hAnsi="Arial" w:cs="Arial"/>
          <w:color w:val="212121"/>
          <w:sz w:val="20"/>
          <w:szCs w:val="20"/>
          <w:shd w:val="clear" w:color="auto" w:fill="FFFFFF"/>
        </w:rPr>
      </w:pPr>
      <w:r w:rsidRPr="00A47136">
        <w:rPr>
          <w:rFonts w:ascii="Arial" w:hAnsi="Arial" w:cs="Arial"/>
          <w:color w:val="212121"/>
          <w:sz w:val="20"/>
          <w:szCs w:val="20"/>
          <w:shd w:val="clear" w:color="auto" w:fill="FFFFFF"/>
        </w:rPr>
        <w:t>Finalize the contract with the construction company</w:t>
      </w:r>
    </w:p>
    <w:p w14:paraId="598B03B0" w14:textId="01F7C2BD" w:rsidR="00A47136" w:rsidRPr="00A47136" w:rsidRDefault="00A47136" w:rsidP="00A47136">
      <w:pPr>
        <w:pStyle w:val="Indent1"/>
        <w:numPr>
          <w:ilvl w:val="0"/>
          <w:numId w:val="7"/>
        </w:numPr>
        <w:tabs>
          <w:tab w:val="left" w:pos="330"/>
        </w:tabs>
        <w:spacing w:after="0" w:line="240" w:lineRule="auto"/>
        <w:jc w:val="both"/>
        <w:rPr>
          <w:rFonts w:ascii="Arial" w:hAnsi="Arial" w:cs="Arial"/>
          <w:color w:val="212121"/>
          <w:sz w:val="20"/>
          <w:szCs w:val="20"/>
          <w:shd w:val="clear" w:color="auto" w:fill="FFFFFF"/>
        </w:rPr>
      </w:pPr>
      <w:r w:rsidRPr="00A47136">
        <w:rPr>
          <w:rFonts w:ascii="Arial" w:hAnsi="Arial" w:cs="Arial"/>
          <w:color w:val="212121"/>
          <w:sz w:val="20"/>
          <w:szCs w:val="20"/>
          <w:shd w:val="clear" w:color="auto" w:fill="FFFFFF"/>
        </w:rPr>
        <w:t>Obtai</w:t>
      </w:r>
      <w:r>
        <w:rPr>
          <w:rFonts w:ascii="Arial" w:hAnsi="Arial" w:cs="Arial"/>
          <w:color w:val="212121"/>
          <w:sz w:val="20"/>
          <w:szCs w:val="20"/>
          <w:shd w:val="clear" w:color="auto" w:fill="FFFFFF"/>
        </w:rPr>
        <w:t>n</w:t>
      </w:r>
      <w:r w:rsidRPr="00A47136">
        <w:rPr>
          <w:rFonts w:ascii="Arial" w:hAnsi="Arial" w:cs="Arial"/>
          <w:color w:val="212121"/>
          <w:sz w:val="20"/>
          <w:szCs w:val="20"/>
          <w:shd w:val="clear" w:color="auto" w:fill="FFFFFF"/>
        </w:rPr>
        <w:t xml:space="preserve"> permits for the demonstration plant</w:t>
      </w:r>
    </w:p>
    <w:p w14:paraId="451950ED" w14:textId="0016CBE7" w:rsidR="00A47136" w:rsidRPr="00A47136" w:rsidRDefault="00A47136" w:rsidP="00A47136">
      <w:pPr>
        <w:pStyle w:val="Indent1"/>
        <w:numPr>
          <w:ilvl w:val="0"/>
          <w:numId w:val="7"/>
        </w:numPr>
        <w:tabs>
          <w:tab w:val="left" w:pos="330"/>
        </w:tabs>
        <w:spacing w:after="0" w:line="240" w:lineRule="auto"/>
        <w:jc w:val="both"/>
        <w:rPr>
          <w:rFonts w:ascii="Arial" w:hAnsi="Arial" w:cs="Arial"/>
          <w:color w:val="212121"/>
          <w:sz w:val="20"/>
          <w:szCs w:val="20"/>
          <w:shd w:val="clear" w:color="auto" w:fill="FFFFFF"/>
        </w:rPr>
      </w:pPr>
      <w:r w:rsidRPr="00A47136">
        <w:rPr>
          <w:rFonts w:ascii="Arial" w:hAnsi="Arial" w:cs="Arial"/>
          <w:color w:val="212121"/>
          <w:sz w:val="20"/>
          <w:szCs w:val="20"/>
          <w:shd w:val="clear" w:color="auto" w:fill="FFFFFF"/>
        </w:rPr>
        <w:t>Continuation of separation tests to obtain a purity of 99.9% and more</w:t>
      </w:r>
    </w:p>
    <w:p w14:paraId="774273B4" w14:textId="5D24F835" w:rsidR="00A47136" w:rsidRPr="00A47136" w:rsidRDefault="00A47136" w:rsidP="00A47136">
      <w:pPr>
        <w:pStyle w:val="Indent1"/>
        <w:numPr>
          <w:ilvl w:val="0"/>
          <w:numId w:val="7"/>
        </w:numPr>
        <w:tabs>
          <w:tab w:val="left" w:pos="330"/>
        </w:tabs>
        <w:spacing w:after="0" w:line="240" w:lineRule="auto"/>
        <w:jc w:val="both"/>
        <w:rPr>
          <w:rFonts w:ascii="Arial" w:hAnsi="Arial" w:cs="Arial"/>
          <w:color w:val="212121"/>
          <w:sz w:val="20"/>
          <w:szCs w:val="20"/>
          <w:shd w:val="clear" w:color="auto" w:fill="FFFFFF"/>
        </w:rPr>
      </w:pPr>
      <w:r w:rsidRPr="00A47136">
        <w:rPr>
          <w:rFonts w:ascii="Arial" w:hAnsi="Arial" w:cs="Arial"/>
          <w:color w:val="212121"/>
          <w:sz w:val="20"/>
          <w:szCs w:val="20"/>
          <w:shd w:val="clear" w:color="auto" w:fill="FFFFFF"/>
        </w:rPr>
        <w:t>Secure alternative sources of supply to ensure the long-term profitability of the plant's business operations</w:t>
      </w:r>
    </w:p>
    <w:p w14:paraId="531E6390" w14:textId="426133BF" w:rsidR="00921B8E" w:rsidRDefault="00A47136" w:rsidP="00A47136">
      <w:pPr>
        <w:pStyle w:val="Indent1"/>
        <w:numPr>
          <w:ilvl w:val="0"/>
          <w:numId w:val="7"/>
        </w:numPr>
        <w:tabs>
          <w:tab w:val="left" w:pos="330"/>
        </w:tabs>
        <w:spacing w:after="0" w:line="240" w:lineRule="auto"/>
        <w:jc w:val="both"/>
        <w:rPr>
          <w:rFonts w:ascii="Arial" w:hAnsi="Arial" w:cs="Arial"/>
          <w:color w:val="212121"/>
          <w:sz w:val="20"/>
          <w:szCs w:val="20"/>
          <w:shd w:val="clear" w:color="auto" w:fill="FFFFFF"/>
        </w:rPr>
      </w:pPr>
      <w:r w:rsidRPr="00A47136">
        <w:rPr>
          <w:rFonts w:ascii="Arial" w:hAnsi="Arial" w:cs="Arial"/>
          <w:color w:val="212121"/>
          <w:sz w:val="20"/>
          <w:szCs w:val="20"/>
          <w:shd w:val="clear" w:color="auto" w:fill="FFFFFF"/>
        </w:rPr>
        <w:t>Secure supply agreements with potential customers</w:t>
      </w:r>
    </w:p>
    <w:p w14:paraId="260AFCEE" w14:textId="0E960870" w:rsidR="00A47136" w:rsidRDefault="00A47136" w:rsidP="00A47136">
      <w:pPr>
        <w:pStyle w:val="Indent1"/>
        <w:tabs>
          <w:tab w:val="left" w:pos="330"/>
        </w:tabs>
        <w:spacing w:after="0" w:line="240" w:lineRule="auto"/>
        <w:ind w:left="0"/>
        <w:jc w:val="both"/>
        <w:rPr>
          <w:rFonts w:ascii="Arial" w:hAnsi="Arial" w:cs="Arial"/>
          <w:color w:val="212121"/>
          <w:sz w:val="20"/>
          <w:szCs w:val="20"/>
          <w:shd w:val="clear" w:color="auto" w:fill="FFFFFF"/>
        </w:rPr>
      </w:pPr>
    </w:p>
    <w:p w14:paraId="282B15E4" w14:textId="77777777" w:rsidR="00A47136" w:rsidRPr="00A47136" w:rsidRDefault="00A47136" w:rsidP="00A47136">
      <w:pPr>
        <w:pStyle w:val="Indent1"/>
        <w:spacing w:after="0" w:line="240" w:lineRule="auto"/>
        <w:ind w:left="0" w:right="-23"/>
        <w:jc w:val="both"/>
        <w:rPr>
          <w:rFonts w:ascii="Arial" w:hAnsi="Arial" w:cs="Arial"/>
          <w:i/>
          <w:iCs/>
          <w:sz w:val="20"/>
          <w:szCs w:val="20"/>
        </w:rPr>
      </w:pPr>
      <w:r w:rsidRPr="00A47136">
        <w:rPr>
          <w:rFonts w:ascii="Arial" w:hAnsi="Arial" w:cs="Arial"/>
          <w:i/>
          <w:iCs/>
          <w:sz w:val="20"/>
          <w:szCs w:val="20"/>
        </w:rPr>
        <w:t>Bauxite residues</w:t>
      </w:r>
    </w:p>
    <w:p w14:paraId="17F39CD4" w14:textId="5A803DD1" w:rsidR="00A47136" w:rsidRPr="00A47136" w:rsidRDefault="00A47136" w:rsidP="00A47136">
      <w:pPr>
        <w:pStyle w:val="Indent1"/>
        <w:numPr>
          <w:ilvl w:val="0"/>
          <w:numId w:val="7"/>
        </w:numPr>
        <w:tabs>
          <w:tab w:val="left" w:pos="330"/>
        </w:tabs>
        <w:spacing w:after="0" w:line="240" w:lineRule="auto"/>
        <w:jc w:val="both"/>
        <w:rPr>
          <w:rFonts w:ascii="Arial" w:hAnsi="Arial" w:cs="Arial"/>
          <w:color w:val="212121"/>
          <w:sz w:val="20"/>
          <w:szCs w:val="20"/>
          <w:shd w:val="clear" w:color="auto" w:fill="FFFFFF"/>
        </w:rPr>
      </w:pPr>
      <w:r w:rsidRPr="00A47136">
        <w:rPr>
          <w:rFonts w:ascii="Arial" w:hAnsi="Arial" w:cs="Arial"/>
          <w:color w:val="212121"/>
          <w:sz w:val="20"/>
          <w:szCs w:val="20"/>
          <w:shd w:val="clear" w:color="auto" w:fill="FFFFFF"/>
        </w:rPr>
        <w:t xml:space="preserve">Validation </w:t>
      </w:r>
      <w:proofErr w:type="spellStart"/>
      <w:r w:rsidRPr="00A47136">
        <w:rPr>
          <w:rFonts w:ascii="Arial" w:hAnsi="Arial" w:cs="Arial"/>
          <w:color w:val="212121"/>
          <w:sz w:val="20"/>
          <w:szCs w:val="20"/>
          <w:shd w:val="clear" w:color="auto" w:fill="FFFFFF"/>
        </w:rPr>
        <w:t>test</w:t>
      </w:r>
      <w:r w:rsidR="001F2C1A">
        <w:rPr>
          <w:rFonts w:ascii="Arial" w:hAnsi="Arial" w:cs="Arial"/>
          <w:color w:val="212121"/>
          <w:sz w:val="20"/>
          <w:szCs w:val="20"/>
          <w:shd w:val="clear" w:color="auto" w:fill="FFFFFF"/>
        </w:rPr>
        <w:t>work</w:t>
      </w:r>
      <w:proofErr w:type="spellEnd"/>
      <w:r w:rsidRPr="00A47136">
        <w:rPr>
          <w:rFonts w:ascii="Arial" w:hAnsi="Arial" w:cs="Arial"/>
          <w:color w:val="212121"/>
          <w:sz w:val="20"/>
          <w:szCs w:val="20"/>
          <w:shd w:val="clear" w:color="auto" w:fill="FFFFFF"/>
        </w:rPr>
        <w:t xml:space="preserve"> and </w:t>
      </w:r>
      <w:r w:rsidR="001F2C1A">
        <w:rPr>
          <w:rFonts w:ascii="Arial" w:hAnsi="Arial" w:cs="Arial"/>
          <w:color w:val="212121"/>
          <w:sz w:val="20"/>
          <w:szCs w:val="20"/>
          <w:shd w:val="clear" w:color="auto" w:fill="FFFFFF"/>
        </w:rPr>
        <w:t>techno-economic feasibility evaluation</w:t>
      </w:r>
      <w:r w:rsidRPr="00A47136">
        <w:rPr>
          <w:rFonts w:ascii="Arial" w:hAnsi="Arial" w:cs="Arial"/>
          <w:color w:val="212121"/>
          <w:sz w:val="20"/>
          <w:szCs w:val="20"/>
          <w:shd w:val="clear" w:color="auto" w:fill="FFFFFF"/>
        </w:rPr>
        <w:t xml:space="preserve"> in preparation for the pilot</w:t>
      </w:r>
      <w:r w:rsidR="001F2C1A">
        <w:rPr>
          <w:rFonts w:ascii="Arial" w:hAnsi="Arial" w:cs="Arial"/>
          <w:color w:val="212121"/>
          <w:sz w:val="20"/>
          <w:szCs w:val="20"/>
          <w:shd w:val="clear" w:color="auto" w:fill="FFFFFF"/>
        </w:rPr>
        <w:t xml:space="preserve"> plant</w:t>
      </w:r>
      <w:r w:rsidRPr="00A47136">
        <w:rPr>
          <w:rFonts w:ascii="Arial" w:hAnsi="Arial" w:cs="Arial"/>
          <w:color w:val="212121"/>
          <w:sz w:val="20"/>
          <w:szCs w:val="20"/>
          <w:shd w:val="clear" w:color="auto" w:fill="FFFFFF"/>
        </w:rPr>
        <w:t xml:space="preserve"> phase</w:t>
      </w:r>
    </w:p>
    <w:p w14:paraId="6B55748A" w14:textId="77777777" w:rsidR="00A47136" w:rsidRDefault="00A47136" w:rsidP="00A47136">
      <w:pPr>
        <w:pStyle w:val="Indent1"/>
        <w:spacing w:after="0" w:line="240" w:lineRule="auto"/>
        <w:ind w:left="0" w:right="-23"/>
        <w:jc w:val="both"/>
        <w:rPr>
          <w:rFonts w:ascii="Arial" w:hAnsi="Arial" w:cs="Arial"/>
          <w:i/>
          <w:iCs/>
          <w:sz w:val="20"/>
          <w:szCs w:val="20"/>
        </w:rPr>
      </w:pPr>
    </w:p>
    <w:p w14:paraId="77D4320D" w14:textId="77F5FE99" w:rsidR="00A47136" w:rsidRPr="00A47136" w:rsidRDefault="00A47136" w:rsidP="00A47136">
      <w:pPr>
        <w:pStyle w:val="Indent1"/>
        <w:spacing w:after="0" w:line="240" w:lineRule="auto"/>
        <w:ind w:left="0" w:right="-23"/>
        <w:jc w:val="both"/>
        <w:rPr>
          <w:rFonts w:ascii="Arial" w:hAnsi="Arial" w:cs="Arial"/>
          <w:color w:val="212121"/>
          <w:sz w:val="20"/>
          <w:szCs w:val="20"/>
          <w:shd w:val="clear" w:color="auto" w:fill="FFFFFF"/>
        </w:rPr>
      </w:pPr>
      <w:proofErr w:type="spellStart"/>
      <w:r w:rsidRPr="00A47136">
        <w:rPr>
          <w:rFonts w:ascii="Arial" w:hAnsi="Arial" w:cs="Arial"/>
          <w:i/>
          <w:iCs/>
          <w:sz w:val="20"/>
          <w:szCs w:val="20"/>
        </w:rPr>
        <w:t>Montviel</w:t>
      </w:r>
      <w:proofErr w:type="spellEnd"/>
      <w:r w:rsidRPr="00A47136">
        <w:rPr>
          <w:rFonts w:ascii="Arial" w:hAnsi="Arial" w:cs="Arial"/>
          <w:color w:val="212121"/>
          <w:sz w:val="20"/>
          <w:szCs w:val="20"/>
          <w:shd w:val="clear" w:color="auto" w:fill="FFFFFF"/>
        </w:rPr>
        <w:t xml:space="preserve"> (R</w:t>
      </w:r>
      <w:r w:rsidR="001F2C1A">
        <w:rPr>
          <w:rFonts w:ascii="Arial" w:hAnsi="Arial" w:cs="Arial"/>
          <w:color w:val="212121"/>
          <w:sz w:val="20"/>
          <w:szCs w:val="20"/>
          <w:shd w:val="clear" w:color="auto" w:fill="FFFFFF"/>
        </w:rPr>
        <w:t>EE</w:t>
      </w:r>
      <w:r w:rsidRPr="00A47136">
        <w:rPr>
          <w:rFonts w:ascii="Arial" w:hAnsi="Arial" w:cs="Arial"/>
          <w:color w:val="212121"/>
          <w:sz w:val="20"/>
          <w:szCs w:val="20"/>
          <w:shd w:val="clear" w:color="auto" w:fill="FFFFFF"/>
        </w:rPr>
        <w:t>, Nb)</w:t>
      </w:r>
    </w:p>
    <w:p w14:paraId="2291100A" w14:textId="314411B7" w:rsidR="00A47136" w:rsidRPr="00A47136" w:rsidRDefault="00A47136" w:rsidP="00A47136">
      <w:pPr>
        <w:pStyle w:val="Indent1"/>
        <w:numPr>
          <w:ilvl w:val="0"/>
          <w:numId w:val="7"/>
        </w:numPr>
        <w:tabs>
          <w:tab w:val="left" w:pos="330"/>
        </w:tabs>
        <w:spacing w:after="0" w:line="240" w:lineRule="auto"/>
        <w:jc w:val="both"/>
        <w:rPr>
          <w:rFonts w:ascii="Arial" w:hAnsi="Arial" w:cs="Arial"/>
          <w:color w:val="212121"/>
          <w:sz w:val="20"/>
          <w:szCs w:val="20"/>
          <w:shd w:val="clear" w:color="auto" w:fill="FFFFFF"/>
        </w:rPr>
      </w:pPr>
      <w:r w:rsidRPr="00A47136">
        <w:rPr>
          <w:rFonts w:ascii="Arial" w:hAnsi="Arial" w:cs="Arial"/>
          <w:color w:val="212121"/>
          <w:sz w:val="20"/>
          <w:szCs w:val="20"/>
          <w:shd w:val="clear" w:color="auto" w:fill="FFFFFF"/>
        </w:rPr>
        <w:t xml:space="preserve">Progressive optimization of the </w:t>
      </w:r>
      <w:proofErr w:type="spellStart"/>
      <w:r w:rsidRPr="00A47136">
        <w:rPr>
          <w:rFonts w:ascii="Arial" w:hAnsi="Arial" w:cs="Arial"/>
          <w:color w:val="212121"/>
          <w:sz w:val="20"/>
          <w:szCs w:val="20"/>
          <w:shd w:val="clear" w:color="auto" w:fill="FFFFFF"/>
        </w:rPr>
        <w:t>Montviel</w:t>
      </w:r>
      <w:proofErr w:type="spellEnd"/>
      <w:r w:rsidRPr="00A47136">
        <w:rPr>
          <w:rFonts w:ascii="Arial" w:hAnsi="Arial" w:cs="Arial"/>
          <w:color w:val="212121"/>
          <w:sz w:val="20"/>
          <w:szCs w:val="20"/>
          <w:shd w:val="clear" w:color="auto" w:fill="FFFFFF"/>
        </w:rPr>
        <w:t xml:space="preserve"> process scheme</w:t>
      </w:r>
    </w:p>
    <w:p w14:paraId="0607D9E6" w14:textId="77777777" w:rsidR="00A47136" w:rsidRDefault="00A47136" w:rsidP="00A47136">
      <w:pPr>
        <w:pStyle w:val="Indent1"/>
        <w:spacing w:after="0" w:line="240" w:lineRule="auto"/>
        <w:ind w:left="0" w:right="-23"/>
        <w:jc w:val="both"/>
        <w:rPr>
          <w:rFonts w:ascii="Arial" w:hAnsi="Arial" w:cs="Arial"/>
          <w:color w:val="212121"/>
          <w:sz w:val="20"/>
          <w:szCs w:val="20"/>
          <w:shd w:val="clear" w:color="auto" w:fill="FFFFFF"/>
        </w:rPr>
      </w:pPr>
    </w:p>
    <w:p w14:paraId="32211817" w14:textId="28BD6CE8" w:rsidR="00A47136" w:rsidRPr="00A47136" w:rsidRDefault="00A47136" w:rsidP="00A47136">
      <w:pPr>
        <w:pStyle w:val="Indent1"/>
        <w:spacing w:after="0" w:line="240" w:lineRule="auto"/>
        <w:ind w:left="0" w:right="-23"/>
        <w:jc w:val="both"/>
        <w:rPr>
          <w:rFonts w:ascii="Arial" w:hAnsi="Arial" w:cs="Arial"/>
          <w:i/>
          <w:iCs/>
          <w:color w:val="212121"/>
          <w:sz w:val="20"/>
          <w:szCs w:val="20"/>
          <w:shd w:val="clear" w:color="auto" w:fill="FFFFFF"/>
        </w:rPr>
      </w:pPr>
      <w:r w:rsidRPr="00A47136">
        <w:rPr>
          <w:rFonts w:ascii="Arial" w:hAnsi="Arial" w:cs="Arial"/>
          <w:i/>
          <w:iCs/>
          <w:color w:val="212121"/>
          <w:sz w:val="20"/>
          <w:szCs w:val="20"/>
          <w:shd w:val="clear" w:color="auto" w:fill="FFFFFF"/>
        </w:rPr>
        <w:t>Other R&amp;D projects</w:t>
      </w:r>
    </w:p>
    <w:p w14:paraId="3AA5F6A2" w14:textId="152528E5" w:rsidR="00A47136" w:rsidRPr="00A47136" w:rsidRDefault="002E12F2" w:rsidP="00A47136">
      <w:pPr>
        <w:pStyle w:val="Indent1"/>
        <w:numPr>
          <w:ilvl w:val="0"/>
          <w:numId w:val="7"/>
        </w:numPr>
        <w:tabs>
          <w:tab w:val="left" w:pos="330"/>
        </w:tabs>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Progressive evaluation of multiple feeds</w:t>
      </w:r>
    </w:p>
    <w:p w14:paraId="2CCE593A" w14:textId="4BAC36C1" w:rsidR="00A47136" w:rsidRPr="00A47136" w:rsidRDefault="00A47136" w:rsidP="00A47136">
      <w:pPr>
        <w:pStyle w:val="Indent1"/>
        <w:numPr>
          <w:ilvl w:val="0"/>
          <w:numId w:val="7"/>
        </w:numPr>
        <w:tabs>
          <w:tab w:val="left" w:pos="330"/>
        </w:tabs>
        <w:spacing w:after="0" w:line="240" w:lineRule="auto"/>
        <w:jc w:val="both"/>
        <w:rPr>
          <w:rFonts w:ascii="Arial" w:hAnsi="Arial" w:cs="Arial"/>
          <w:color w:val="212121"/>
          <w:sz w:val="20"/>
          <w:szCs w:val="20"/>
          <w:shd w:val="clear" w:color="auto" w:fill="FFFFFF"/>
        </w:rPr>
      </w:pPr>
      <w:r w:rsidRPr="00A47136">
        <w:rPr>
          <w:rFonts w:ascii="Arial" w:hAnsi="Arial" w:cs="Arial"/>
          <w:color w:val="212121"/>
          <w:sz w:val="20"/>
          <w:szCs w:val="20"/>
          <w:shd w:val="clear" w:color="auto" w:fill="FFFFFF"/>
        </w:rPr>
        <w:t xml:space="preserve">Discussions with various mining and industrial companies to identify opportunities for </w:t>
      </w:r>
      <w:proofErr w:type="spellStart"/>
      <w:r w:rsidRPr="00A47136">
        <w:rPr>
          <w:rFonts w:ascii="Arial" w:hAnsi="Arial" w:cs="Arial"/>
          <w:color w:val="212121"/>
          <w:sz w:val="20"/>
          <w:szCs w:val="20"/>
          <w:shd w:val="clear" w:color="auto" w:fill="FFFFFF"/>
        </w:rPr>
        <w:t>Innord's</w:t>
      </w:r>
      <w:proofErr w:type="spellEnd"/>
      <w:r w:rsidRPr="00A47136">
        <w:rPr>
          <w:rFonts w:ascii="Arial" w:hAnsi="Arial" w:cs="Arial"/>
          <w:color w:val="212121"/>
          <w:sz w:val="20"/>
          <w:szCs w:val="20"/>
          <w:shd w:val="clear" w:color="auto" w:fill="FFFFFF"/>
        </w:rPr>
        <w:t xml:space="preserve"> technology</w:t>
      </w:r>
    </w:p>
    <w:p w14:paraId="255BEDFC" w14:textId="7B9DC484" w:rsidR="00A47136" w:rsidRPr="00A47136" w:rsidRDefault="00A47136">
      <w:pPr>
        <w:rPr>
          <w:rFonts w:ascii="Arial" w:hAnsi="Arial" w:cs="Arial"/>
          <w:color w:val="212121"/>
          <w:sz w:val="20"/>
          <w:szCs w:val="20"/>
          <w:highlight w:val="yellow"/>
          <w:shd w:val="clear" w:color="auto" w:fill="FFFFFF"/>
        </w:rPr>
      </w:pPr>
      <w:r w:rsidRPr="00A47136">
        <w:rPr>
          <w:rFonts w:ascii="Arial" w:hAnsi="Arial" w:cs="Arial"/>
          <w:color w:val="212121"/>
          <w:sz w:val="20"/>
          <w:szCs w:val="20"/>
          <w:highlight w:val="yellow"/>
          <w:shd w:val="clear" w:color="auto" w:fill="FFFFFF"/>
        </w:rPr>
        <w:br w:type="page"/>
      </w:r>
    </w:p>
    <w:p w14:paraId="1D66C9C9" w14:textId="4420530E" w:rsidR="007204EC" w:rsidRPr="00200922" w:rsidRDefault="007204EC" w:rsidP="00BA478C">
      <w:pPr>
        <w:pStyle w:val="Heading1"/>
        <w:numPr>
          <w:ilvl w:val="0"/>
          <w:numId w:val="5"/>
        </w:numPr>
        <w:autoSpaceDE w:val="0"/>
        <w:autoSpaceDN w:val="0"/>
        <w:adjustRightInd w:val="0"/>
        <w:ind w:right="144"/>
        <w:rPr>
          <w:rFonts w:ascii="Arial" w:hAnsi="Arial" w:cs="Arial"/>
          <w:caps/>
          <w:sz w:val="20"/>
          <w:szCs w:val="20"/>
        </w:rPr>
      </w:pPr>
      <w:r w:rsidRPr="00200922">
        <w:rPr>
          <w:rFonts w:ascii="Arial" w:hAnsi="Arial" w:cs="Arial"/>
          <w:caps/>
          <w:sz w:val="20"/>
          <w:szCs w:val="20"/>
        </w:rPr>
        <w:lastRenderedPageBreak/>
        <w:t>EXPLORATION AND VALIDATION OF THE SEPARATION TECHNOLOGY ACTIVITIES</w:t>
      </w:r>
    </w:p>
    <w:p w14:paraId="23F413C7" w14:textId="77777777" w:rsidR="007204EC" w:rsidRPr="00200922" w:rsidRDefault="007204EC" w:rsidP="007204EC">
      <w:pPr>
        <w:jc w:val="both"/>
        <w:rPr>
          <w:rFonts w:ascii="Arial" w:hAnsi="Arial" w:cs="Arial"/>
          <w:b/>
          <w:sz w:val="20"/>
          <w:szCs w:val="20"/>
        </w:rPr>
      </w:pPr>
    </w:p>
    <w:p w14:paraId="74F7B4E8" w14:textId="371D7A97" w:rsidR="0029586F" w:rsidRPr="00200922" w:rsidRDefault="007204EC" w:rsidP="007204EC">
      <w:pPr>
        <w:pStyle w:val="Heading2"/>
        <w:jc w:val="both"/>
        <w:rPr>
          <w:rFonts w:ascii="Arial" w:hAnsi="Arial" w:cs="Arial"/>
          <w:b/>
          <w:sz w:val="20"/>
          <w:szCs w:val="20"/>
          <w:lang w:val="fr-CA"/>
        </w:rPr>
      </w:pPr>
      <w:r w:rsidRPr="00200922">
        <w:rPr>
          <w:rFonts w:ascii="Arial" w:hAnsi="Arial" w:cs="Arial"/>
          <w:b/>
          <w:sz w:val="20"/>
          <w:szCs w:val="20"/>
          <w:lang w:val="fr-CA"/>
        </w:rPr>
        <w:t xml:space="preserve">4.1 </w:t>
      </w:r>
      <w:proofErr w:type="spellStart"/>
      <w:r w:rsidRPr="00200922">
        <w:rPr>
          <w:rFonts w:ascii="Arial" w:hAnsi="Arial" w:cs="Arial"/>
          <w:b/>
          <w:sz w:val="20"/>
          <w:szCs w:val="20"/>
          <w:lang w:val="fr-CA"/>
        </w:rPr>
        <w:t>Expense</w:t>
      </w:r>
      <w:proofErr w:type="spellEnd"/>
      <w:r w:rsidRPr="00200922">
        <w:rPr>
          <w:rFonts w:ascii="Arial" w:hAnsi="Arial" w:cs="Arial"/>
          <w:b/>
          <w:sz w:val="20"/>
          <w:szCs w:val="20"/>
          <w:lang w:val="fr-CA"/>
        </w:rPr>
        <w:t xml:space="preserve"> </w:t>
      </w:r>
      <w:proofErr w:type="spellStart"/>
      <w:r w:rsidRPr="00200922">
        <w:rPr>
          <w:rFonts w:ascii="Arial" w:hAnsi="Arial" w:cs="Arial"/>
          <w:b/>
          <w:sz w:val="20"/>
          <w:szCs w:val="20"/>
          <w:lang w:val="fr-CA"/>
        </w:rPr>
        <w:t>summary</w:t>
      </w:r>
      <w:proofErr w:type="spellEnd"/>
      <w:r w:rsidRPr="00200922">
        <w:rPr>
          <w:rFonts w:ascii="Arial" w:hAnsi="Arial" w:cs="Arial"/>
          <w:b/>
          <w:sz w:val="20"/>
          <w:szCs w:val="20"/>
          <w:lang w:val="fr-CA"/>
        </w:rPr>
        <w:t xml:space="preserve"> - </w:t>
      </w:r>
      <w:proofErr w:type="spellStart"/>
      <w:r w:rsidRPr="00200922">
        <w:rPr>
          <w:rFonts w:ascii="Arial" w:hAnsi="Arial" w:cs="Arial"/>
          <w:b/>
          <w:sz w:val="20"/>
          <w:szCs w:val="20"/>
          <w:lang w:val="fr-CA"/>
        </w:rPr>
        <w:t>Montviel</w:t>
      </w:r>
      <w:proofErr w:type="spellEnd"/>
      <w:r w:rsidRPr="00200922">
        <w:rPr>
          <w:rFonts w:ascii="Arial" w:hAnsi="Arial" w:cs="Arial"/>
          <w:b/>
          <w:sz w:val="20"/>
          <w:szCs w:val="20"/>
          <w:lang w:val="fr-CA"/>
        </w:rPr>
        <w:t xml:space="preserve"> </w:t>
      </w:r>
      <w:proofErr w:type="spellStart"/>
      <w:r w:rsidRPr="00200922">
        <w:rPr>
          <w:rFonts w:ascii="Arial" w:hAnsi="Arial" w:cs="Arial"/>
          <w:b/>
          <w:sz w:val="20"/>
          <w:szCs w:val="20"/>
          <w:lang w:val="fr-CA"/>
        </w:rPr>
        <w:t>property</w:t>
      </w:r>
      <w:proofErr w:type="spellEnd"/>
    </w:p>
    <w:p w14:paraId="0DDD2631" w14:textId="77777777" w:rsidR="007204EC" w:rsidRPr="00200922" w:rsidRDefault="007204EC" w:rsidP="007204EC">
      <w:pPr>
        <w:pStyle w:val="Heading2"/>
        <w:jc w:val="both"/>
        <w:rPr>
          <w:rFonts w:ascii="Arial" w:hAnsi="Arial" w:cs="Arial"/>
          <w:sz w:val="20"/>
          <w:szCs w:val="20"/>
          <w:lang w:val="fr-CA"/>
        </w:rPr>
      </w:pPr>
    </w:p>
    <w:tbl>
      <w:tblPr>
        <w:tblW w:w="8972" w:type="dxa"/>
        <w:tblInd w:w="202" w:type="dxa"/>
        <w:tblLayout w:type="fixed"/>
        <w:tblCellMar>
          <w:left w:w="0" w:type="dxa"/>
          <w:right w:w="0" w:type="dxa"/>
        </w:tblCellMar>
        <w:tblLook w:val="0000" w:firstRow="0" w:lastRow="0" w:firstColumn="0" w:lastColumn="0" w:noHBand="0" w:noVBand="0"/>
      </w:tblPr>
      <w:tblGrid>
        <w:gridCol w:w="5544"/>
        <w:gridCol w:w="432"/>
        <w:gridCol w:w="432"/>
        <w:gridCol w:w="1282"/>
        <w:gridCol w:w="1282"/>
      </w:tblGrid>
      <w:tr w:rsidR="00BF7F5C" w:rsidRPr="005F396F" w14:paraId="12F33840" w14:textId="77777777" w:rsidTr="00E53992">
        <w:trPr>
          <w:trHeight w:val="20"/>
        </w:trPr>
        <w:tc>
          <w:tcPr>
            <w:tcW w:w="5544" w:type="dxa"/>
            <w:tcBorders>
              <w:top w:val="single" w:sz="12" w:space="0" w:color="auto"/>
            </w:tcBorders>
            <w:shd w:val="clear" w:color="auto" w:fill="auto"/>
            <w:vAlign w:val="bottom"/>
          </w:tcPr>
          <w:p w14:paraId="27195ED1" w14:textId="77777777" w:rsidR="00BF7F5C" w:rsidRPr="005F396F" w:rsidRDefault="00BF7F5C" w:rsidP="00482DF6">
            <w:pPr>
              <w:pStyle w:val="Heading2"/>
              <w:rPr>
                <w:rFonts w:ascii="Arial" w:hAnsi="Arial" w:cs="Arial"/>
                <w:b/>
                <w:sz w:val="20"/>
                <w:lang w:val="fr-CA"/>
              </w:rPr>
            </w:pPr>
          </w:p>
        </w:tc>
        <w:tc>
          <w:tcPr>
            <w:tcW w:w="432" w:type="dxa"/>
            <w:tcBorders>
              <w:top w:val="single" w:sz="12" w:space="0" w:color="auto"/>
            </w:tcBorders>
            <w:shd w:val="clear" w:color="auto" w:fill="auto"/>
            <w:vAlign w:val="bottom"/>
          </w:tcPr>
          <w:p w14:paraId="135744E1" w14:textId="77777777" w:rsidR="00BF7F5C" w:rsidRPr="005F396F" w:rsidRDefault="00BF7F5C" w:rsidP="00482DF6">
            <w:pPr>
              <w:suppressAutoHyphens/>
              <w:rPr>
                <w:rFonts w:ascii="Arial" w:hAnsi="Arial" w:cs="Arial"/>
                <w:b/>
                <w:spacing w:val="-2"/>
                <w:sz w:val="20"/>
                <w:szCs w:val="20"/>
                <w:lang w:val="fr-CA"/>
              </w:rPr>
            </w:pPr>
          </w:p>
        </w:tc>
        <w:tc>
          <w:tcPr>
            <w:tcW w:w="432" w:type="dxa"/>
            <w:tcBorders>
              <w:top w:val="single" w:sz="12" w:space="0" w:color="auto"/>
            </w:tcBorders>
            <w:shd w:val="clear" w:color="auto" w:fill="auto"/>
            <w:vAlign w:val="bottom"/>
          </w:tcPr>
          <w:p w14:paraId="15FA341F" w14:textId="77777777" w:rsidR="00BF7F5C" w:rsidRPr="005F396F" w:rsidRDefault="00BF7F5C" w:rsidP="00482DF6">
            <w:pPr>
              <w:suppressAutoHyphens/>
              <w:jc w:val="center"/>
              <w:rPr>
                <w:rFonts w:ascii="Arial" w:hAnsi="Arial" w:cs="Arial"/>
                <w:b/>
                <w:spacing w:val="-2"/>
                <w:sz w:val="20"/>
                <w:szCs w:val="20"/>
                <w:lang w:val="fr-CA"/>
              </w:rPr>
            </w:pPr>
          </w:p>
        </w:tc>
        <w:tc>
          <w:tcPr>
            <w:tcW w:w="2564" w:type="dxa"/>
            <w:gridSpan w:val="2"/>
            <w:tcBorders>
              <w:top w:val="single" w:sz="12" w:space="0" w:color="auto"/>
            </w:tcBorders>
            <w:vAlign w:val="bottom"/>
          </w:tcPr>
          <w:p w14:paraId="3AAE4E92" w14:textId="77777777" w:rsidR="00BF7F5C" w:rsidRPr="005F396F" w:rsidRDefault="00BF7F5C" w:rsidP="00482DF6">
            <w:pPr>
              <w:suppressAutoHyphens/>
              <w:jc w:val="center"/>
              <w:rPr>
                <w:rFonts w:ascii="Arial" w:hAnsi="Arial" w:cs="Arial"/>
                <w:b/>
                <w:spacing w:val="-2"/>
                <w:sz w:val="20"/>
                <w:szCs w:val="20"/>
                <w:lang w:val="fr-CA"/>
              </w:rPr>
            </w:pPr>
            <w:r w:rsidRPr="005F396F">
              <w:rPr>
                <w:rFonts w:ascii="Arial" w:hAnsi="Arial" w:cs="Arial"/>
                <w:b/>
                <w:spacing w:val="-2"/>
                <w:sz w:val="20"/>
                <w:szCs w:val="20"/>
                <w:lang w:val="en"/>
              </w:rPr>
              <w:t>Three months ended</w:t>
            </w:r>
          </w:p>
          <w:p w14:paraId="4C09118D" w14:textId="77777777" w:rsidR="00BF7F5C" w:rsidRPr="005F396F" w:rsidRDefault="00BF7F5C" w:rsidP="00482DF6">
            <w:pPr>
              <w:suppressAutoHyphens/>
              <w:jc w:val="center"/>
              <w:rPr>
                <w:rFonts w:ascii="Arial" w:hAnsi="Arial" w:cs="Arial"/>
                <w:b/>
                <w:spacing w:val="-2"/>
                <w:sz w:val="20"/>
                <w:szCs w:val="20"/>
                <w:lang w:val="fr-CA"/>
              </w:rPr>
            </w:pPr>
            <w:r w:rsidRPr="005F396F">
              <w:rPr>
                <w:rFonts w:ascii="Arial" w:hAnsi="Arial" w:cs="Arial"/>
                <w:b/>
                <w:spacing w:val="-2"/>
                <w:sz w:val="20"/>
                <w:szCs w:val="20"/>
                <w:lang w:val="en"/>
              </w:rPr>
              <w:t>August 31</w:t>
            </w:r>
          </w:p>
        </w:tc>
      </w:tr>
      <w:tr w:rsidR="00BF7F5C" w:rsidRPr="005F396F" w14:paraId="7FF1132B" w14:textId="77777777" w:rsidTr="00E53992">
        <w:trPr>
          <w:trHeight w:val="20"/>
        </w:trPr>
        <w:tc>
          <w:tcPr>
            <w:tcW w:w="5544" w:type="dxa"/>
            <w:tcBorders>
              <w:bottom w:val="single" w:sz="2" w:space="0" w:color="auto"/>
            </w:tcBorders>
            <w:shd w:val="clear" w:color="auto" w:fill="auto"/>
            <w:vAlign w:val="bottom"/>
          </w:tcPr>
          <w:p w14:paraId="17C1A38D" w14:textId="77777777" w:rsidR="00BF7F5C" w:rsidRPr="005F396F" w:rsidRDefault="00BF7F5C" w:rsidP="00482DF6">
            <w:pPr>
              <w:pStyle w:val="Heading2"/>
              <w:ind w:left="990" w:hanging="990"/>
              <w:rPr>
                <w:rFonts w:ascii="Arial" w:hAnsi="Arial" w:cs="Arial"/>
                <w:b/>
                <w:sz w:val="20"/>
                <w:lang w:val="fr-CA"/>
              </w:rPr>
            </w:pPr>
            <w:proofErr w:type="spellStart"/>
            <w:r w:rsidRPr="005F396F">
              <w:rPr>
                <w:rFonts w:ascii="Arial" w:hAnsi="Arial" w:cs="Arial"/>
                <w:b/>
                <w:sz w:val="20"/>
                <w:lang w:val="en"/>
              </w:rPr>
              <w:t>Montviel</w:t>
            </w:r>
            <w:proofErr w:type="spellEnd"/>
            <w:r w:rsidRPr="005F396F">
              <w:rPr>
                <w:rFonts w:ascii="Arial" w:hAnsi="Arial" w:cs="Arial"/>
                <w:b/>
                <w:sz w:val="20"/>
                <w:lang w:val="en"/>
              </w:rPr>
              <w:t xml:space="preserve"> Property</w:t>
            </w:r>
          </w:p>
        </w:tc>
        <w:tc>
          <w:tcPr>
            <w:tcW w:w="432" w:type="dxa"/>
            <w:tcBorders>
              <w:bottom w:val="single" w:sz="2" w:space="0" w:color="auto"/>
            </w:tcBorders>
            <w:shd w:val="clear" w:color="auto" w:fill="auto"/>
            <w:vAlign w:val="bottom"/>
          </w:tcPr>
          <w:p w14:paraId="7AAC29D1" w14:textId="77777777" w:rsidR="00BF7F5C" w:rsidRPr="005F396F" w:rsidRDefault="00BF7F5C" w:rsidP="00482DF6">
            <w:pPr>
              <w:suppressAutoHyphens/>
              <w:jc w:val="center"/>
              <w:rPr>
                <w:rFonts w:ascii="Arial" w:hAnsi="Arial" w:cs="Arial"/>
                <w:b/>
                <w:spacing w:val="-2"/>
                <w:sz w:val="20"/>
                <w:szCs w:val="20"/>
                <w:lang w:val="fr-CA"/>
              </w:rPr>
            </w:pPr>
          </w:p>
        </w:tc>
        <w:tc>
          <w:tcPr>
            <w:tcW w:w="432" w:type="dxa"/>
            <w:tcBorders>
              <w:bottom w:val="single" w:sz="2" w:space="0" w:color="auto"/>
            </w:tcBorders>
            <w:shd w:val="clear" w:color="auto" w:fill="auto"/>
            <w:vAlign w:val="bottom"/>
          </w:tcPr>
          <w:p w14:paraId="39CD2FB6" w14:textId="77777777" w:rsidR="00BF7F5C" w:rsidRPr="005F396F" w:rsidRDefault="00BF7F5C" w:rsidP="00482DF6">
            <w:pPr>
              <w:suppressAutoHyphens/>
              <w:jc w:val="center"/>
              <w:rPr>
                <w:rFonts w:ascii="Arial" w:hAnsi="Arial" w:cs="Arial"/>
                <w:b/>
                <w:spacing w:val="-2"/>
                <w:sz w:val="20"/>
                <w:szCs w:val="20"/>
                <w:lang w:val="fr-CA"/>
              </w:rPr>
            </w:pPr>
          </w:p>
        </w:tc>
        <w:tc>
          <w:tcPr>
            <w:tcW w:w="1282" w:type="dxa"/>
            <w:tcBorders>
              <w:bottom w:val="single" w:sz="2" w:space="0" w:color="auto"/>
            </w:tcBorders>
            <w:vAlign w:val="bottom"/>
          </w:tcPr>
          <w:p w14:paraId="0FAC2B77" w14:textId="2FE958E5" w:rsidR="00BF7F5C" w:rsidRPr="005F396F" w:rsidRDefault="00BF7F5C" w:rsidP="00482DF6">
            <w:pPr>
              <w:suppressAutoHyphens/>
              <w:jc w:val="center"/>
              <w:rPr>
                <w:rFonts w:ascii="Arial" w:hAnsi="Arial" w:cs="Arial"/>
                <w:b/>
                <w:spacing w:val="-2"/>
                <w:sz w:val="20"/>
                <w:szCs w:val="20"/>
                <w:lang w:val="fr-CA"/>
              </w:rPr>
            </w:pPr>
            <w:r w:rsidRPr="005F396F">
              <w:rPr>
                <w:rFonts w:ascii="Arial" w:hAnsi="Arial" w:cs="Arial"/>
                <w:b/>
                <w:spacing w:val="-2"/>
                <w:sz w:val="20"/>
                <w:szCs w:val="20"/>
                <w:lang w:val="en"/>
              </w:rPr>
              <w:t>20</w:t>
            </w:r>
            <w:r>
              <w:rPr>
                <w:rFonts w:ascii="Arial" w:hAnsi="Arial" w:cs="Arial"/>
                <w:b/>
                <w:spacing w:val="-2"/>
                <w:sz w:val="20"/>
                <w:szCs w:val="20"/>
                <w:lang w:val="en"/>
              </w:rPr>
              <w:t>2</w:t>
            </w:r>
            <w:r w:rsidR="008D4840">
              <w:rPr>
                <w:rFonts w:ascii="Arial" w:hAnsi="Arial" w:cs="Arial"/>
                <w:b/>
                <w:spacing w:val="-2"/>
                <w:sz w:val="20"/>
                <w:szCs w:val="20"/>
                <w:lang w:val="en"/>
              </w:rPr>
              <w:t>1</w:t>
            </w:r>
          </w:p>
        </w:tc>
        <w:tc>
          <w:tcPr>
            <w:tcW w:w="1282" w:type="dxa"/>
            <w:tcBorders>
              <w:bottom w:val="single" w:sz="2" w:space="0" w:color="auto"/>
            </w:tcBorders>
            <w:vAlign w:val="bottom"/>
          </w:tcPr>
          <w:p w14:paraId="5B0C3F9B" w14:textId="2885753A" w:rsidR="00BF7F5C" w:rsidRPr="005F396F" w:rsidRDefault="00BF7F5C" w:rsidP="00482DF6">
            <w:pPr>
              <w:suppressAutoHyphens/>
              <w:jc w:val="center"/>
              <w:rPr>
                <w:rFonts w:ascii="Arial" w:hAnsi="Arial" w:cs="Arial"/>
                <w:b/>
                <w:spacing w:val="-2"/>
                <w:sz w:val="20"/>
                <w:szCs w:val="20"/>
                <w:lang w:val="fr-CA"/>
              </w:rPr>
            </w:pPr>
            <w:r w:rsidRPr="005F396F">
              <w:rPr>
                <w:rFonts w:ascii="Arial" w:hAnsi="Arial" w:cs="Arial"/>
                <w:b/>
                <w:spacing w:val="-2"/>
                <w:sz w:val="20"/>
                <w:szCs w:val="20"/>
                <w:lang w:val="en"/>
              </w:rPr>
              <w:t>20</w:t>
            </w:r>
            <w:r w:rsidR="008D4840">
              <w:rPr>
                <w:rFonts w:ascii="Arial" w:hAnsi="Arial" w:cs="Arial"/>
                <w:b/>
                <w:spacing w:val="-2"/>
                <w:sz w:val="20"/>
                <w:szCs w:val="20"/>
                <w:lang w:val="en"/>
              </w:rPr>
              <w:t>20</w:t>
            </w:r>
          </w:p>
        </w:tc>
      </w:tr>
      <w:tr w:rsidR="00BF7F5C" w:rsidRPr="005F396F" w14:paraId="4EC59881" w14:textId="77777777" w:rsidTr="00E53992">
        <w:trPr>
          <w:trHeight w:val="20"/>
        </w:trPr>
        <w:tc>
          <w:tcPr>
            <w:tcW w:w="5544" w:type="dxa"/>
            <w:tcBorders>
              <w:top w:val="single" w:sz="4" w:space="0" w:color="auto"/>
            </w:tcBorders>
            <w:shd w:val="clear" w:color="auto" w:fill="auto"/>
          </w:tcPr>
          <w:p w14:paraId="5E794E1B" w14:textId="77777777" w:rsidR="00BF7F5C" w:rsidRPr="005F396F" w:rsidRDefault="00BF7F5C" w:rsidP="00482DF6">
            <w:pPr>
              <w:pStyle w:val="Heading2"/>
              <w:rPr>
                <w:rFonts w:ascii="Arial" w:hAnsi="Arial" w:cs="Arial"/>
                <w:b/>
                <w:sz w:val="20"/>
                <w:lang w:val="fr-CA"/>
              </w:rPr>
            </w:pPr>
          </w:p>
        </w:tc>
        <w:tc>
          <w:tcPr>
            <w:tcW w:w="432" w:type="dxa"/>
            <w:tcBorders>
              <w:top w:val="single" w:sz="4" w:space="0" w:color="auto"/>
            </w:tcBorders>
            <w:shd w:val="clear" w:color="auto" w:fill="auto"/>
          </w:tcPr>
          <w:p w14:paraId="6EB65AD1" w14:textId="77777777" w:rsidR="00BF7F5C" w:rsidRPr="005F396F" w:rsidRDefault="00BF7F5C" w:rsidP="00482DF6">
            <w:pPr>
              <w:suppressAutoHyphens/>
              <w:jc w:val="center"/>
              <w:rPr>
                <w:rFonts w:ascii="Arial" w:hAnsi="Arial" w:cs="Arial"/>
                <w:b/>
                <w:spacing w:val="-2"/>
                <w:sz w:val="20"/>
                <w:szCs w:val="20"/>
                <w:lang w:val="fr-CA"/>
              </w:rPr>
            </w:pPr>
          </w:p>
        </w:tc>
        <w:tc>
          <w:tcPr>
            <w:tcW w:w="432" w:type="dxa"/>
            <w:tcBorders>
              <w:top w:val="single" w:sz="4" w:space="0" w:color="auto"/>
            </w:tcBorders>
            <w:shd w:val="clear" w:color="auto" w:fill="auto"/>
          </w:tcPr>
          <w:p w14:paraId="64C6EB2D" w14:textId="77777777" w:rsidR="00BF7F5C" w:rsidRPr="005F396F" w:rsidRDefault="00BF7F5C" w:rsidP="00482DF6">
            <w:pPr>
              <w:suppressAutoHyphens/>
              <w:jc w:val="center"/>
              <w:rPr>
                <w:rFonts w:ascii="Arial" w:hAnsi="Arial" w:cs="Arial"/>
                <w:b/>
                <w:spacing w:val="-2"/>
                <w:sz w:val="20"/>
                <w:szCs w:val="20"/>
                <w:lang w:val="fr-CA"/>
              </w:rPr>
            </w:pPr>
          </w:p>
        </w:tc>
        <w:tc>
          <w:tcPr>
            <w:tcW w:w="1282" w:type="dxa"/>
            <w:tcBorders>
              <w:top w:val="single" w:sz="4" w:space="0" w:color="auto"/>
            </w:tcBorders>
          </w:tcPr>
          <w:p w14:paraId="3E3902E0" w14:textId="77777777" w:rsidR="00BF7F5C" w:rsidRPr="002E12F2" w:rsidRDefault="00BF7F5C" w:rsidP="00482DF6">
            <w:pPr>
              <w:suppressAutoHyphens/>
              <w:jc w:val="center"/>
              <w:rPr>
                <w:rFonts w:ascii="Arial" w:hAnsi="Arial" w:cs="Arial"/>
                <w:bCs/>
                <w:spacing w:val="-2"/>
                <w:sz w:val="20"/>
                <w:szCs w:val="20"/>
              </w:rPr>
            </w:pPr>
            <w:r w:rsidRPr="002E12F2">
              <w:rPr>
                <w:rFonts w:ascii="Arial" w:hAnsi="Arial" w:cs="Arial"/>
                <w:bCs/>
                <w:spacing w:val="-2"/>
                <w:sz w:val="20"/>
                <w:szCs w:val="20"/>
                <w:lang w:val="en"/>
              </w:rPr>
              <w:t>$</w:t>
            </w:r>
          </w:p>
        </w:tc>
        <w:tc>
          <w:tcPr>
            <w:tcW w:w="1282" w:type="dxa"/>
            <w:tcBorders>
              <w:top w:val="single" w:sz="4" w:space="0" w:color="auto"/>
            </w:tcBorders>
          </w:tcPr>
          <w:p w14:paraId="2C3029F0" w14:textId="77777777" w:rsidR="00BF7F5C" w:rsidRPr="002E12F2" w:rsidRDefault="00BF7F5C" w:rsidP="00482DF6">
            <w:pPr>
              <w:suppressAutoHyphens/>
              <w:jc w:val="center"/>
              <w:rPr>
                <w:rFonts w:ascii="Arial" w:hAnsi="Arial" w:cs="Arial"/>
                <w:bCs/>
                <w:spacing w:val="-2"/>
                <w:sz w:val="20"/>
                <w:szCs w:val="20"/>
              </w:rPr>
            </w:pPr>
            <w:r w:rsidRPr="002E12F2">
              <w:rPr>
                <w:rFonts w:ascii="Arial" w:hAnsi="Arial" w:cs="Arial"/>
                <w:bCs/>
                <w:spacing w:val="-2"/>
                <w:sz w:val="20"/>
                <w:szCs w:val="20"/>
                <w:lang w:val="en"/>
              </w:rPr>
              <w:t>$</w:t>
            </w:r>
          </w:p>
        </w:tc>
      </w:tr>
      <w:tr w:rsidR="008D4840" w:rsidRPr="005F396F" w14:paraId="3F00AADB" w14:textId="77777777" w:rsidTr="00E53992">
        <w:trPr>
          <w:trHeight w:val="20"/>
        </w:trPr>
        <w:tc>
          <w:tcPr>
            <w:tcW w:w="5544" w:type="dxa"/>
            <w:shd w:val="clear" w:color="auto" w:fill="auto"/>
            <w:vAlign w:val="bottom"/>
          </w:tcPr>
          <w:p w14:paraId="0D786F2C" w14:textId="77777777" w:rsidR="008D4840" w:rsidRPr="005F396F" w:rsidRDefault="008D4840" w:rsidP="008D4840">
            <w:pPr>
              <w:pStyle w:val="Heading2"/>
              <w:rPr>
                <w:rFonts w:ascii="Arial" w:hAnsi="Arial" w:cs="Arial"/>
                <w:b/>
                <w:sz w:val="20"/>
                <w:lang w:val="fr-CA"/>
              </w:rPr>
            </w:pPr>
          </w:p>
          <w:p w14:paraId="604DAA72" w14:textId="77777777" w:rsidR="008D4840" w:rsidRPr="005F396F" w:rsidRDefault="008D4840" w:rsidP="008D4840">
            <w:pPr>
              <w:pStyle w:val="Heading2"/>
              <w:rPr>
                <w:rFonts w:ascii="Arial" w:hAnsi="Arial" w:cs="Arial"/>
                <w:b/>
                <w:sz w:val="20"/>
                <w:lang w:val="fr-CA"/>
              </w:rPr>
            </w:pPr>
            <w:r w:rsidRPr="005F396F">
              <w:rPr>
                <w:rFonts w:ascii="Arial" w:hAnsi="Arial" w:cs="Arial"/>
                <w:b/>
                <w:sz w:val="20"/>
                <w:lang w:val="en"/>
              </w:rPr>
              <w:t>Acquisition and maintenance</w:t>
            </w:r>
          </w:p>
        </w:tc>
        <w:tc>
          <w:tcPr>
            <w:tcW w:w="432" w:type="dxa"/>
            <w:shd w:val="clear" w:color="auto" w:fill="auto"/>
            <w:vAlign w:val="bottom"/>
          </w:tcPr>
          <w:p w14:paraId="1E90D1D9" w14:textId="77777777" w:rsidR="008D4840" w:rsidRPr="005F396F" w:rsidRDefault="008D4840" w:rsidP="008D4840">
            <w:pPr>
              <w:suppressAutoHyphens/>
              <w:ind w:right="288"/>
              <w:jc w:val="right"/>
              <w:rPr>
                <w:rFonts w:ascii="Arial" w:hAnsi="Arial" w:cs="Arial"/>
                <w:b/>
                <w:spacing w:val="-2"/>
                <w:sz w:val="20"/>
                <w:szCs w:val="20"/>
              </w:rPr>
            </w:pPr>
          </w:p>
        </w:tc>
        <w:tc>
          <w:tcPr>
            <w:tcW w:w="432" w:type="dxa"/>
            <w:shd w:val="clear" w:color="auto" w:fill="auto"/>
            <w:vAlign w:val="bottom"/>
          </w:tcPr>
          <w:p w14:paraId="34CF4408" w14:textId="77777777" w:rsidR="008D4840" w:rsidRPr="005F396F" w:rsidRDefault="008D4840" w:rsidP="008D4840">
            <w:pPr>
              <w:suppressAutoHyphens/>
              <w:ind w:right="288"/>
              <w:jc w:val="right"/>
              <w:rPr>
                <w:rFonts w:ascii="Arial" w:hAnsi="Arial" w:cs="Arial"/>
                <w:b/>
                <w:spacing w:val="-2"/>
                <w:sz w:val="20"/>
                <w:szCs w:val="20"/>
              </w:rPr>
            </w:pPr>
          </w:p>
        </w:tc>
        <w:tc>
          <w:tcPr>
            <w:tcW w:w="1282" w:type="dxa"/>
            <w:vAlign w:val="bottom"/>
          </w:tcPr>
          <w:p w14:paraId="38BAC213" w14:textId="4C24E525" w:rsidR="008D4840" w:rsidRPr="005F396F" w:rsidRDefault="008D4840" w:rsidP="008D4840">
            <w:pPr>
              <w:suppressAutoHyphens/>
              <w:ind w:right="288"/>
              <w:jc w:val="right"/>
              <w:rPr>
                <w:rFonts w:ascii="Arial" w:hAnsi="Arial" w:cs="Arial"/>
                <w:b/>
                <w:spacing w:val="-2"/>
                <w:sz w:val="20"/>
                <w:szCs w:val="20"/>
              </w:rPr>
            </w:pPr>
            <w:r w:rsidRPr="008D4840">
              <w:rPr>
                <w:rFonts w:ascii="Arial" w:hAnsi="Arial" w:cs="Arial"/>
                <w:b/>
                <w:sz w:val="20"/>
                <w:szCs w:val="20"/>
              </w:rPr>
              <w:t>361</w:t>
            </w:r>
          </w:p>
        </w:tc>
        <w:tc>
          <w:tcPr>
            <w:tcW w:w="1282" w:type="dxa"/>
            <w:vAlign w:val="bottom"/>
          </w:tcPr>
          <w:p w14:paraId="6CF39F9A" w14:textId="77777777" w:rsidR="008D4840" w:rsidRDefault="008D4840" w:rsidP="008D4840">
            <w:pPr>
              <w:suppressAutoHyphens/>
              <w:ind w:right="288"/>
              <w:jc w:val="right"/>
              <w:rPr>
                <w:rFonts w:ascii="Arial" w:hAnsi="Arial" w:cs="Arial"/>
                <w:b/>
                <w:spacing w:val="-2"/>
                <w:sz w:val="20"/>
                <w:szCs w:val="20"/>
              </w:rPr>
            </w:pPr>
          </w:p>
          <w:p w14:paraId="6C6D7A7B" w14:textId="27FCB99E" w:rsidR="008D4840" w:rsidRPr="005F396F" w:rsidRDefault="008D4840" w:rsidP="008D4840">
            <w:pPr>
              <w:suppressAutoHyphens/>
              <w:ind w:right="288"/>
              <w:jc w:val="right"/>
              <w:rPr>
                <w:rFonts w:ascii="Arial" w:hAnsi="Arial" w:cs="Arial"/>
                <w:b/>
                <w:spacing w:val="-2"/>
                <w:sz w:val="20"/>
                <w:szCs w:val="20"/>
              </w:rPr>
            </w:pPr>
            <w:r>
              <w:rPr>
                <w:rFonts w:ascii="Arial" w:hAnsi="Arial" w:cs="Arial"/>
                <w:b/>
                <w:spacing w:val="-2"/>
                <w:sz w:val="20"/>
                <w:szCs w:val="20"/>
              </w:rPr>
              <w:t>-</w:t>
            </w:r>
          </w:p>
        </w:tc>
      </w:tr>
      <w:tr w:rsidR="008D4840" w:rsidRPr="005F396F" w14:paraId="30A70992" w14:textId="77777777" w:rsidTr="00E53992">
        <w:trPr>
          <w:trHeight w:val="20"/>
        </w:trPr>
        <w:tc>
          <w:tcPr>
            <w:tcW w:w="5544" w:type="dxa"/>
            <w:shd w:val="clear" w:color="auto" w:fill="auto"/>
            <w:vAlign w:val="bottom"/>
          </w:tcPr>
          <w:p w14:paraId="17A77C3C" w14:textId="77777777" w:rsidR="008D4840" w:rsidRPr="005F396F" w:rsidRDefault="008D4840" w:rsidP="008D4840">
            <w:pPr>
              <w:rPr>
                <w:rFonts w:ascii="Arial" w:hAnsi="Arial" w:cs="Arial"/>
                <w:b/>
                <w:sz w:val="20"/>
                <w:szCs w:val="20"/>
              </w:rPr>
            </w:pPr>
          </w:p>
          <w:p w14:paraId="0F55DA20" w14:textId="77777777" w:rsidR="008D4840" w:rsidRPr="005F396F" w:rsidRDefault="008D4840" w:rsidP="008D4840">
            <w:pPr>
              <w:rPr>
                <w:rFonts w:ascii="Arial" w:hAnsi="Arial" w:cs="Arial"/>
                <w:b/>
                <w:sz w:val="20"/>
                <w:szCs w:val="20"/>
              </w:rPr>
            </w:pPr>
            <w:r w:rsidRPr="005F396F">
              <w:rPr>
                <w:rFonts w:ascii="Arial" w:hAnsi="Arial" w:cs="Arial"/>
                <w:b/>
                <w:sz w:val="20"/>
                <w:szCs w:val="20"/>
                <w:lang w:val="en"/>
              </w:rPr>
              <w:t>Exploration</w:t>
            </w:r>
          </w:p>
        </w:tc>
        <w:tc>
          <w:tcPr>
            <w:tcW w:w="432" w:type="dxa"/>
            <w:shd w:val="clear" w:color="auto" w:fill="auto"/>
            <w:vAlign w:val="bottom"/>
          </w:tcPr>
          <w:p w14:paraId="6B9DA64F" w14:textId="77777777" w:rsidR="008D4840" w:rsidRPr="005F396F" w:rsidRDefault="008D4840" w:rsidP="008D4840">
            <w:pPr>
              <w:suppressAutoHyphens/>
              <w:ind w:right="101"/>
              <w:jc w:val="right"/>
              <w:rPr>
                <w:rFonts w:ascii="Arial" w:hAnsi="Arial" w:cs="Arial"/>
                <w:spacing w:val="-2"/>
                <w:sz w:val="20"/>
                <w:szCs w:val="20"/>
              </w:rPr>
            </w:pPr>
          </w:p>
        </w:tc>
        <w:tc>
          <w:tcPr>
            <w:tcW w:w="432" w:type="dxa"/>
            <w:shd w:val="clear" w:color="auto" w:fill="auto"/>
            <w:vAlign w:val="bottom"/>
          </w:tcPr>
          <w:p w14:paraId="1A0216BE" w14:textId="77777777" w:rsidR="008D4840" w:rsidRPr="005F396F" w:rsidRDefault="008D4840" w:rsidP="008D4840">
            <w:pPr>
              <w:jc w:val="right"/>
              <w:rPr>
                <w:rFonts w:ascii="Arial" w:hAnsi="Arial" w:cs="Arial"/>
                <w:b/>
                <w:sz w:val="20"/>
                <w:szCs w:val="20"/>
              </w:rPr>
            </w:pPr>
          </w:p>
        </w:tc>
        <w:tc>
          <w:tcPr>
            <w:tcW w:w="1282" w:type="dxa"/>
            <w:vAlign w:val="bottom"/>
          </w:tcPr>
          <w:p w14:paraId="5D2F3C2E" w14:textId="388282A5" w:rsidR="008D4840" w:rsidRPr="005F396F" w:rsidRDefault="008D4840" w:rsidP="008D4840">
            <w:pPr>
              <w:suppressAutoHyphens/>
              <w:ind w:right="288"/>
              <w:jc w:val="right"/>
              <w:rPr>
                <w:rFonts w:ascii="Arial" w:hAnsi="Arial" w:cs="Arial"/>
                <w:b/>
                <w:sz w:val="20"/>
                <w:szCs w:val="20"/>
              </w:rPr>
            </w:pPr>
          </w:p>
        </w:tc>
        <w:tc>
          <w:tcPr>
            <w:tcW w:w="1282" w:type="dxa"/>
            <w:vAlign w:val="bottom"/>
          </w:tcPr>
          <w:p w14:paraId="7824A3A6" w14:textId="77777777" w:rsidR="008D4840" w:rsidRPr="005F396F" w:rsidRDefault="008D4840" w:rsidP="008D4840">
            <w:pPr>
              <w:ind w:right="288"/>
              <w:jc w:val="right"/>
              <w:rPr>
                <w:rFonts w:ascii="Arial" w:hAnsi="Arial" w:cs="Arial"/>
                <w:b/>
                <w:sz w:val="20"/>
                <w:szCs w:val="20"/>
              </w:rPr>
            </w:pPr>
          </w:p>
        </w:tc>
      </w:tr>
      <w:tr w:rsidR="008D4840" w:rsidRPr="005F396F" w14:paraId="09E334FD" w14:textId="77777777" w:rsidTr="00E53992">
        <w:trPr>
          <w:trHeight w:val="20"/>
        </w:trPr>
        <w:tc>
          <w:tcPr>
            <w:tcW w:w="5544" w:type="dxa"/>
            <w:shd w:val="clear" w:color="auto" w:fill="auto"/>
            <w:vAlign w:val="center"/>
          </w:tcPr>
          <w:p w14:paraId="6C975586" w14:textId="77777777" w:rsidR="008D4840" w:rsidRPr="005F396F" w:rsidRDefault="008D4840" w:rsidP="008D4840">
            <w:pPr>
              <w:rPr>
                <w:rFonts w:ascii="Arial" w:hAnsi="Arial" w:cs="Arial"/>
                <w:sz w:val="20"/>
                <w:szCs w:val="20"/>
                <w:lang w:val="fr-CA"/>
              </w:rPr>
            </w:pPr>
            <w:r w:rsidRPr="005F396F">
              <w:rPr>
                <w:rFonts w:ascii="Arial" w:hAnsi="Arial" w:cs="Arial"/>
                <w:sz w:val="20"/>
                <w:szCs w:val="20"/>
                <w:lang w:val="en"/>
              </w:rPr>
              <w:t>Share-based compensation</w:t>
            </w:r>
          </w:p>
        </w:tc>
        <w:tc>
          <w:tcPr>
            <w:tcW w:w="432" w:type="dxa"/>
            <w:shd w:val="clear" w:color="auto" w:fill="auto"/>
          </w:tcPr>
          <w:p w14:paraId="04B8F3B7" w14:textId="77777777" w:rsidR="008D4840" w:rsidRPr="005F396F" w:rsidRDefault="008D4840" w:rsidP="008D4840">
            <w:pPr>
              <w:suppressAutoHyphens/>
              <w:ind w:right="288"/>
              <w:jc w:val="right"/>
              <w:rPr>
                <w:rFonts w:ascii="Arial" w:hAnsi="Arial" w:cs="Arial"/>
                <w:sz w:val="20"/>
                <w:szCs w:val="20"/>
                <w:lang w:val="fr-CA"/>
              </w:rPr>
            </w:pPr>
          </w:p>
        </w:tc>
        <w:tc>
          <w:tcPr>
            <w:tcW w:w="432" w:type="dxa"/>
            <w:shd w:val="clear" w:color="auto" w:fill="auto"/>
          </w:tcPr>
          <w:p w14:paraId="466A54AC" w14:textId="77777777" w:rsidR="008D4840" w:rsidRPr="005F396F" w:rsidRDefault="008D4840" w:rsidP="008D4840">
            <w:pPr>
              <w:suppressAutoHyphens/>
              <w:ind w:right="288"/>
              <w:jc w:val="right"/>
              <w:rPr>
                <w:rFonts w:ascii="Arial" w:hAnsi="Arial" w:cs="Arial"/>
                <w:spacing w:val="-2"/>
                <w:sz w:val="20"/>
                <w:szCs w:val="20"/>
              </w:rPr>
            </w:pPr>
          </w:p>
        </w:tc>
        <w:tc>
          <w:tcPr>
            <w:tcW w:w="1282" w:type="dxa"/>
          </w:tcPr>
          <w:p w14:paraId="783F363A" w14:textId="7C534E19" w:rsidR="008D4840" w:rsidRPr="005F396F" w:rsidRDefault="008D4840" w:rsidP="008D4840">
            <w:pPr>
              <w:suppressAutoHyphens/>
              <w:ind w:right="288"/>
              <w:jc w:val="right"/>
              <w:rPr>
                <w:rFonts w:ascii="Arial" w:hAnsi="Arial" w:cs="Arial"/>
                <w:spacing w:val="-2"/>
                <w:sz w:val="20"/>
                <w:szCs w:val="20"/>
              </w:rPr>
            </w:pPr>
            <w:r>
              <w:rPr>
                <w:rFonts w:ascii="Arial" w:hAnsi="Arial" w:cs="Arial"/>
                <w:spacing w:val="-2"/>
                <w:sz w:val="20"/>
                <w:szCs w:val="20"/>
              </w:rPr>
              <w:t>4,403</w:t>
            </w:r>
          </w:p>
        </w:tc>
        <w:tc>
          <w:tcPr>
            <w:tcW w:w="1282" w:type="dxa"/>
          </w:tcPr>
          <w:p w14:paraId="2C1056EB" w14:textId="711A3AAE" w:rsidR="008D4840" w:rsidRPr="005F396F" w:rsidRDefault="008D4840" w:rsidP="008D4840">
            <w:pPr>
              <w:suppressAutoHyphens/>
              <w:ind w:right="288"/>
              <w:jc w:val="right"/>
              <w:rPr>
                <w:rFonts w:ascii="Arial" w:hAnsi="Arial" w:cs="Arial"/>
                <w:spacing w:val="-2"/>
                <w:sz w:val="20"/>
                <w:szCs w:val="20"/>
              </w:rPr>
            </w:pPr>
            <w:r>
              <w:rPr>
                <w:rFonts w:ascii="Arial" w:hAnsi="Arial" w:cs="Arial"/>
                <w:spacing w:val="-2"/>
                <w:sz w:val="20"/>
                <w:szCs w:val="20"/>
              </w:rPr>
              <w:t>5,088</w:t>
            </w:r>
          </w:p>
        </w:tc>
      </w:tr>
      <w:tr w:rsidR="008D4840" w:rsidRPr="005F396F" w14:paraId="3F62FE67" w14:textId="77777777" w:rsidTr="00E53992">
        <w:trPr>
          <w:trHeight w:val="20"/>
        </w:trPr>
        <w:tc>
          <w:tcPr>
            <w:tcW w:w="5544" w:type="dxa"/>
            <w:shd w:val="clear" w:color="auto" w:fill="auto"/>
            <w:vAlign w:val="center"/>
          </w:tcPr>
          <w:p w14:paraId="6C74898D" w14:textId="77777777" w:rsidR="008D4840" w:rsidRPr="005F396F" w:rsidRDefault="008D4840" w:rsidP="008D4840">
            <w:pPr>
              <w:rPr>
                <w:rFonts w:ascii="Arial" w:hAnsi="Arial" w:cs="Arial"/>
                <w:sz w:val="20"/>
                <w:szCs w:val="20"/>
                <w:lang w:val="fr-CA"/>
              </w:rPr>
            </w:pPr>
            <w:r w:rsidRPr="005F396F">
              <w:rPr>
                <w:rFonts w:ascii="Arial" w:hAnsi="Arial" w:cs="Arial"/>
                <w:sz w:val="20"/>
                <w:szCs w:val="20"/>
                <w:lang w:val="en"/>
              </w:rPr>
              <w:t>Supplies and tools</w:t>
            </w:r>
          </w:p>
        </w:tc>
        <w:tc>
          <w:tcPr>
            <w:tcW w:w="432" w:type="dxa"/>
            <w:shd w:val="clear" w:color="auto" w:fill="auto"/>
          </w:tcPr>
          <w:p w14:paraId="4DCDD68A" w14:textId="77777777" w:rsidR="008D4840" w:rsidRPr="005F396F" w:rsidRDefault="008D4840" w:rsidP="008D4840">
            <w:pPr>
              <w:suppressAutoHyphens/>
              <w:ind w:right="288"/>
              <w:jc w:val="right"/>
              <w:rPr>
                <w:rFonts w:ascii="Arial" w:hAnsi="Arial" w:cs="Arial"/>
                <w:sz w:val="20"/>
                <w:szCs w:val="20"/>
                <w:lang w:val="fr-CA"/>
              </w:rPr>
            </w:pPr>
          </w:p>
        </w:tc>
        <w:tc>
          <w:tcPr>
            <w:tcW w:w="432" w:type="dxa"/>
            <w:shd w:val="clear" w:color="auto" w:fill="auto"/>
          </w:tcPr>
          <w:p w14:paraId="6CAC50C2" w14:textId="77777777" w:rsidR="008D4840" w:rsidRPr="005F396F" w:rsidRDefault="008D4840" w:rsidP="008D4840">
            <w:pPr>
              <w:suppressAutoHyphens/>
              <w:ind w:right="288"/>
              <w:jc w:val="right"/>
              <w:rPr>
                <w:rFonts w:ascii="Arial" w:hAnsi="Arial" w:cs="Arial"/>
                <w:spacing w:val="-2"/>
                <w:sz w:val="20"/>
                <w:szCs w:val="20"/>
              </w:rPr>
            </w:pPr>
          </w:p>
        </w:tc>
        <w:tc>
          <w:tcPr>
            <w:tcW w:w="1282" w:type="dxa"/>
          </w:tcPr>
          <w:p w14:paraId="29A32082" w14:textId="5506E78D" w:rsidR="008D4840" w:rsidRPr="005F396F" w:rsidRDefault="008D4840" w:rsidP="008D4840">
            <w:pPr>
              <w:suppressAutoHyphens/>
              <w:ind w:right="288"/>
              <w:jc w:val="right"/>
              <w:rPr>
                <w:rFonts w:ascii="Arial" w:hAnsi="Arial" w:cs="Arial"/>
                <w:spacing w:val="-2"/>
                <w:sz w:val="20"/>
                <w:szCs w:val="20"/>
              </w:rPr>
            </w:pPr>
            <w:r>
              <w:rPr>
                <w:rFonts w:ascii="Arial" w:hAnsi="Arial" w:cs="Arial"/>
                <w:spacing w:val="-2"/>
                <w:sz w:val="20"/>
                <w:szCs w:val="20"/>
              </w:rPr>
              <w:t>654</w:t>
            </w:r>
          </w:p>
        </w:tc>
        <w:tc>
          <w:tcPr>
            <w:tcW w:w="1282" w:type="dxa"/>
          </w:tcPr>
          <w:p w14:paraId="7222E2C8" w14:textId="3185138E" w:rsidR="008D4840" w:rsidRPr="005F396F" w:rsidRDefault="008D4840" w:rsidP="008D4840">
            <w:pPr>
              <w:suppressAutoHyphens/>
              <w:ind w:right="288"/>
              <w:jc w:val="right"/>
              <w:rPr>
                <w:rFonts w:ascii="Arial" w:hAnsi="Arial" w:cs="Arial"/>
                <w:spacing w:val="-2"/>
                <w:sz w:val="20"/>
                <w:szCs w:val="20"/>
                <w:lang w:val="en"/>
              </w:rPr>
            </w:pPr>
            <w:r>
              <w:rPr>
                <w:rFonts w:ascii="Arial" w:hAnsi="Arial" w:cs="Arial"/>
                <w:spacing w:val="-2"/>
                <w:sz w:val="20"/>
                <w:szCs w:val="20"/>
              </w:rPr>
              <w:t>-</w:t>
            </w:r>
          </w:p>
        </w:tc>
      </w:tr>
      <w:tr w:rsidR="008D4840" w:rsidRPr="005F396F" w14:paraId="47CA3B60" w14:textId="77777777" w:rsidTr="00E53992">
        <w:trPr>
          <w:trHeight w:val="20"/>
        </w:trPr>
        <w:tc>
          <w:tcPr>
            <w:tcW w:w="5544" w:type="dxa"/>
            <w:shd w:val="clear" w:color="auto" w:fill="auto"/>
            <w:vAlign w:val="center"/>
          </w:tcPr>
          <w:p w14:paraId="53C6970C" w14:textId="77777777" w:rsidR="008D4840" w:rsidRPr="005F396F" w:rsidRDefault="008D4840" w:rsidP="008D4840">
            <w:pPr>
              <w:rPr>
                <w:rFonts w:ascii="Arial" w:hAnsi="Arial" w:cs="Arial"/>
                <w:sz w:val="20"/>
                <w:szCs w:val="20"/>
                <w:lang w:val="fr-CA"/>
              </w:rPr>
            </w:pPr>
            <w:r w:rsidRPr="005F396F">
              <w:rPr>
                <w:rFonts w:ascii="Arial" w:hAnsi="Arial" w:cs="Arial"/>
                <w:sz w:val="20"/>
                <w:szCs w:val="20"/>
                <w:lang w:val="en"/>
              </w:rPr>
              <w:t>Transport and lodging</w:t>
            </w:r>
          </w:p>
        </w:tc>
        <w:tc>
          <w:tcPr>
            <w:tcW w:w="432" w:type="dxa"/>
            <w:shd w:val="clear" w:color="auto" w:fill="auto"/>
          </w:tcPr>
          <w:p w14:paraId="049D9B34" w14:textId="77777777" w:rsidR="008D4840" w:rsidRPr="005F396F" w:rsidRDefault="008D4840" w:rsidP="008D4840">
            <w:pPr>
              <w:suppressAutoHyphens/>
              <w:ind w:right="288"/>
              <w:jc w:val="right"/>
              <w:rPr>
                <w:rFonts w:ascii="Arial" w:hAnsi="Arial" w:cs="Arial"/>
                <w:sz w:val="20"/>
                <w:szCs w:val="20"/>
                <w:lang w:val="fr-CA"/>
              </w:rPr>
            </w:pPr>
          </w:p>
        </w:tc>
        <w:tc>
          <w:tcPr>
            <w:tcW w:w="432" w:type="dxa"/>
            <w:shd w:val="clear" w:color="auto" w:fill="auto"/>
          </w:tcPr>
          <w:p w14:paraId="2D57C653" w14:textId="77777777" w:rsidR="008D4840" w:rsidRPr="005F396F" w:rsidRDefault="008D4840" w:rsidP="008D4840">
            <w:pPr>
              <w:suppressAutoHyphens/>
              <w:ind w:right="288"/>
              <w:jc w:val="right"/>
              <w:rPr>
                <w:rFonts w:ascii="Arial" w:hAnsi="Arial" w:cs="Arial"/>
                <w:spacing w:val="-2"/>
                <w:sz w:val="20"/>
                <w:szCs w:val="20"/>
              </w:rPr>
            </w:pPr>
          </w:p>
        </w:tc>
        <w:tc>
          <w:tcPr>
            <w:tcW w:w="1282" w:type="dxa"/>
          </w:tcPr>
          <w:p w14:paraId="1B602CFB" w14:textId="04EDDD86" w:rsidR="008D4840" w:rsidRPr="005F396F" w:rsidRDefault="008D4840" w:rsidP="008D4840">
            <w:pPr>
              <w:suppressAutoHyphens/>
              <w:ind w:right="289"/>
              <w:jc w:val="right"/>
              <w:rPr>
                <w:rFonts w:ascii="Arial" w:hAnsi="Arial" w:cs="Arial"/>
                <w:spacing w:val="-2"/>
                <w:sz w:val="20"/>
                <w:szCs w:val="20"/>
              </w:rPr>
            </w:pPr>
            <w:r>
              <w:rPr>
                <w:rFonts w:ascii="Arial" w:hAnsi="Arial" w:cs="Arial"/>
                <w:spacing w:val="-2"/>
                <w:sz w:val="20"/>
                <w:szCs w:val="20"/>
              </w:rPr>
              <w:t>-</w:t>
            </w:r>
          </w:p>
        </w:tc>
        <w:tc>
          <w:tcPr>
            <w:tcW w:w="1282" w:type="dxa"/>
          </w:tcPr>
          <w:p w14:paraId="53AA4FF5" w14:textId="52C707F8" w:rsidR="008D4840" w:rsidRPr="005F396F" w:rsidRDefault="008D4840" w:rsidP="008D4840">
            <w:pPr>
              <w:suppressAutoHyphens/>
              <w:ind w:right="289"/>
              <w:jc w:val="right"/>
              <w:rPr>
                <w:rFonts w:ascii="Arial" w:hAnsi="Arial" w:cs="Arial"/>
                <w:spacing w:val="-2"/>
                <w:sz w:val="20"/>
                <w:szCs w:val="20"/>
                <w:lang w:val="en"/>
              </w:rPr>
            </w:pPr>
            <w:r>
              <w:rPr>
                <w:rFonts w:ascii="Arial" w:hAnsi="Arial" w:cs="Arial"/>
                <w:spacing w:val="-2"/>
                <w:sz w:val="20"/>
                <w:szCs w:val="20"/>
              </w:rPr>
              <w:t>839</w:t>
            </w:r>
          </w:p>
        </w:tc>
      </w:tr>
      <w:tr w:rsidR="008D4840" w:rsidRPr="005F396F" w14:paraId="78F2DA50" w14:textId="77777777" w:rsidTr="00E53992">
        <w:trPr>
          <w:trHeight w:val="20"/>
        </w:trPr>
        <w:tc>
          <w:tcPr>
            <w:tcW w:w="5544" w:type="dxa"/>
            <w:shd w:val="clear" w:color="auto" w:fill="auto"/>
            <w:vAlign w:val="center"/>
          </w:tcPr>
          <w:p w14:paraId="0A8C11D1" w14:textId="77777777" w:rsidR="008D4840" w:rsidRPr="005F396F" w:rsidRDefault="008D4840" w:rsidP="008D4840">
            <w:pPr>
              <w:rPr>
                <w:rFonts w:ascii="Arial" w:hAnsi="Arial" w:cs="Arial"/>
                <w:sz w:val="20"/>
                <w:szCs w:val="20"/>
                <w:lang w:val="fr-CA"/>
              </w:rPr>
            </w:pPr>
            <w:r w:rsidRPr="005F396F">
              <w:rPr>
                <w:rFonts w:ascii="Arial" w:hAnsi="Arial" w:cs="Arial"/>
                <w:sz w:val="20"/>
                <w:szCs w:val="20"/>
                <w:lang w:val="en"/>
              </w:rPr>
              <w:t>Taxes, permits and insurances</w:t>
            </w:r>
          </w:p>
        </w:tc>
        <w:tc>
          <w:tcPr>
            <w:tcW w:w="432" w:type="dxa"/>
            <w:shd w:val="clear" w:color="auto" w:fill="auto"/>
          </w:tcPr>
          <w:p w14:paraId="3A94401D" w14:textId="77777777" w:rsidR="008D4840" w:rsidRPr="005F396F" w:rsidRDefault="008D4840" w:rsidP="008D4840">
            <w:pPr>
              <w:suppressAutoHyphens/>
              <w:ind w:right="288"/>
              <w:jc w:val="right"/>
              <w:rPr>
                <w:rFonts w:ascii="Arial" w:hAnsi="Arial" w:cs="Arial"/>
                <w:sz w:val="20"/>
                <w:szCs w:val="20"/>
                <w:lang w:val="fr-CA"/>
              </w:rPr>
            </w:pPr>
          </w:p>
        </w:tc>
        <w:tc>
          <w:tcPr>
            <w:tcW w:w="432" w:type="dxa"/>
            <w:shd w:val="clear" w:color="auto" w:fill="auto"/>
          </w:tcPr>
          <w:p w14:paraId="646C736C" w14:textId="77777777" w:rsidR="008D4840" w:rsidRPr="005F396F" w:rsidRDefault="008D4840" w:rsidP="008D4840">
            <w:pPr>
              <w:suppressAutoHyphens/>
              <w:ind w:right="288"/>
              <w:jc w:val="right"/>
              <w:rPr>
                <w:rFonts w:ascii="Arial" w:hAnsi="Arial" w:cs="Arial"/>
                <w:spacing w:val="-2"/>
                <w:sz w:val="20"/>
                <w:szCs w:val="20"/>
                <w:lang w:val="fr-CA"/>
              </w:rPr>
            </w:pPr>
          </w:p>
        </w:tc>
        <w:tc>
          <w:tcPr>
            <w:tcW w:w="1282" w:type="dxa"/>
          </w:tcPr>
          <w:p w14:paraId="2F94DCBD" w14:textId="3458143B" w:rsidR="008D4840" w:rsidRPr="005F396F" w:rsidRDefault="008D4840" w:rsidP="008D4840">
            <w:pPr>
              <w:suppressAutoHyphens/>
              <w:ind w:right="288"/>
              <w:jc w:val="right"/>
              <w:rPr>
                <w:rFonts w:ascii="Arial" w:hAnsi="Arial" w:cs="Arial"/>
                <w:spacing w:val="-2"/>
                <w:sz w:val="20"/>
                <w:szCs w:val="20"/>
                <w:lang w:val="fr-CA"/>
              </w:rPr>
            </w:pPr>
            <w:r>
              <w:rPr>
                <w:rFonts w:ascii="Arial" w:hAnsi="Arial" w:cs="Arial"/>
                <w:spacing w:val="-2"/>
                <w:sz w:val="20"/>
                <w:szCs w:val="20"/>
                <w:lang w:val="fr-CA"/>
              </w:rPr>
              <w:t>-</w:t>
            </w:r>
          </w:p>
        </w:tc>
        <w:tc>
          <w:tcPr>
            <w:tcW w:w="1282" w:type="dxa"/>
          </w:tcPr>
          <w:p w14:paraId="7CE504B7" w14:textId="1325B701" w:rsidR="008D4840" w:rsidRPr="005F396F" w:rsidRDefault="008D4840" w:rsidP="008D4840">
            <w:pPr>
              <w:suppressAutoHyphens/>
              <w:ind w:right="288"/>
              <w:jc w:val="right"/>
              <w:rPr>
                <w:rFonts w:ascii="Arial" w:hAnsi="Arial" w:cs="Arial"/>
                <w:spacing w:val="-2"/>
                <w:sz w:val="20"/>
                <w:szCs w:val="20"/>
                <w:lang w:val="en"/>
              </w:rPr>
            </w:pPr>
            <w:r>
              <w:rPr>
                <w:rFonts w:ascii="Arial" w:hAnsi="Arial" w:cs="Arial"/>
                <w:spacing w:val="-2"/>
                <w:sz w:val="20"/>
                <w:szCs w:val="20"/>
                <w:lang w:val="fr-CA"/>
              </w:rPr>
              <w:t>360</w:t>
            </w:r>
          </w:p>
        </w:tc>
      </w:tr>
      <w:tr w:rsidR="008D4840" w:rsidRPr="005F396F" w14:paraId="235857DB" w14:textId="77777777" w:rsidTr="00E53992">
        <w:trPr>
          <w:trHeight w:val="20"/>
        </w:trPr>
        <w:tc>
          <w:tcPr>
            <w:tcW w:w="5544" w:type="dxa"/>
            <w:tcBorders>
              <w:top w:val="single" w:sz="4" w:space="0" w:color="auto"/>
            </w:tcBorders>
            <w:shd w:val="clear" w:color="auto" w:fill="auto"/>
          </w:tcPr>
          <w:p w14:paraId="6A0DF583" w14:textId="77777777" w:rsidR="008D4840" w:rsidRPr="005F396F" w:rsidRDefault="008D4840" w:rsidP="008D4840">
            <w:pPr>
              <w:pStyle w:val="Heading2"/>
              <w:rPr>
                <w:rFonts w:ascii="Arial" w:hAnsi="Arial" w:cs="Arial"/>
                <w:b/>
                <w:sz w:val="20"/>
                <w:lang w:val="fr-CA"/>
              </w:rPr>
            </w:pPr>
            <w:r w:rsidRPr="005F396F">
              <w:rPr>
                <w:rFonts w:ascii="Arial" w:hAnsi="Arial" w:cs="Arial"/>
                <w:b/>
                <w:sz w:val="20"/>
                <w:lang w:val="en"/>
              </w:rPr>
              <w:t>Total exploration</w:t>
            </w:r>
          </w:p>
        </w:tc>
        <w:tc>
          <w:tcPr>
            <w:tcW w:w="432" w:type="dxa"/>
            <w:tcBorders>
              <w:top w:val="single" w:sz="4" w:space="0" w:color="auto"/>
            </w:tcBorders>
            <w:shd w:val="clear" w:color="auto" w:fill="auto"/>
          </w:tcPr>
          <w:p w14:paraId="349087AB" w14:textId="77777777" w:rsidR="008D4840" w:rsidRPr="005F396F" w:rsidRDefault="008D4840" w:rsidP="008D4840">
            <w:pPr>
              <w:suppressAutoHyphens/>
              <w:ind w:right="288"/>
              <w:jc w:val="right"/>
              <w:rPr>
                <w:rFonts w:ascii="Arial" w:hAnsi="Arial" w:cs="Arial"/>
                <w:b/>
                <w:sz w:val="20"/>
                <w:szCs w:val="20"/>
                <w:lang w:val="fr-CA"/>
              </w:rPr>
            </w:pPr>
          </w:p>
        </w:tc>
        <w:tc>
          <w:tcPr>
            <w:tcW w:w="432" w:type="dxa"/>
            <w:tcBorders>
              <w:top w:val="single" w:sz="4" w:space="0" w:color="auto"/>
            </w:tcBorders>
            <w:shd w:val="clear" w:color="auto" w:fill="auto"/>
          </w:tcPr>
          <w:p w14:paraId="27B1863C" w14:textId="77777777" w:rsidR="008D4840" w:rsidRPr="005F396F" w:rsidRDefault="008D4840" w:rsidP="008D4840">
            <w:pPr>
              <w:suppressAutoHyphens/>
              <w:ind w:right="288"/>
              <w:jc w:val="right"/>
              <w:rPr>
                <w:rFonts w:ascii="Arial" w:hAnsi="Arial" w:cs="Arial"/>
                <w:b/>
                <w:spacing w:val="-2"/>
                <w:sz w:val="20"/>
                <w:szCs w:val="20"/>
                <w:lang w:val="fr-CA"/>
              </w:rPr>
            </w:pPr>
          </w:p>
        </w:tc>
        <w:tc>
          <w:tcPr>
            <w:tcW w:w="1282" w:type="dxa"/>
            <w:tcBorders>
              <w:top w:val="single" w:sz="4" w:space="0" w:color="auto"/>
            </w:tcBorders>
          </w:tcPr>
          <w:p w14:paraId="607780D7" w14:textId="690DEE33" w:rsidR="008D4840" w:rsidRPr="005F396F" w:rsidRDefault="008D4840" w:rsidP="008D4840">
            <w:pPr>
              <w:suppressAutoHyphens/>
              <w:ind w:right="289"/>
              <w:jc w:val="right"/>
              <w:rPr>
                <w:rFonts w:ascii="Arial" w:hAnsi="Arial" w:cs="Arial"/>
                <w:b/>
                <w:bCs/>
                <w:spacing w:val="-2"/>
                <w:sz w:val="20"/>
                <w:szCs w:val="20"/>
                <w:lang w:val="en"/>
              </w:rPr>
            </w:pPr>
            <w:r>
              <w:rPr>
                <w:rFonts w:ascii="Arial" w:hAnsi="Arial" w:cs="Arial"/>
                <w:b/>
                <w:bCs/>
                <w:spacing w:val="-2"/>
                <w:sz w:val="20"/>
                <w:szCs w:val="20"/>
                <w:lang w:val="en"/>
              </w:rPr>
              <w:t>5,057</w:t>
            </w:r>
          </w:p>
        </w:tc>
        <w:tc>
          <w:tcPr>
            <w:tcW w:w="1282" w:type="dxa"/>
            <w:tcBorders>
              <w:top w:val="single" w:sz="4" w:space="0" w:color="auto"/>
            </w:tcBorders>
          </w:tcPr>
          <w:p w14:paraId="63969829" w14:textId="41B9E2C9" w:rsidR="008D4840" w:rsidRPr="005F396F" w:rsidRDefault="008D4840" w:rsidP="00BE30A5">
            <w:pPr>
              <w:suppressAutoHyphens/>
              <w:ind w:right="289"/>
              <w:jc w:val="right"/>
              <w:rPr>
                <w:rFonts w:ascii="Arial" w:hAnsi="Arial" w:cs="Arial"/>
                <w:spacing w:val="-2"/>
                <w:sz w:val="20"/>
                <w:szCs w:val="20"/>
                <w:lang w:val="en"/>
              </w:rPr>
            </w:pPr>
            <w:r>
              <w:rPr>
                <w:rFonts w:ascii="Arial" w:hAnsi="Arial" w:cs="Arial"/>
                <w:b/>
                <w:bCs/>
                <w:spacing w:val="-2"/>
                <w:sz w:val="20"/>
                <w:szCs w:val="20"/>
                <w:lang w:val="en"/>
              </w:rPr>
              <w:t>6,287</w:t>
            </w:r>
          </w:p>
        </w:tc>
      </w:tr>
      <w:tr w:rsidR="00BF7F5C" w:rsidRPr="005F396F" w14:paraId="0C213ED8" w14:textId="77777777" w:rsidTr="00E53992">
        <w:trPr>
          <w:trHeight w:val="20"/>
        </w:trPr>
        <w:tc>
          <w:tcPr>
            <w:tcW w:w="5544" w:type="dxa"/>
            <w:shd w:val="clear" w:color="auto" w:fill="auto"/>
            <w:vAlign w:val="center"/>
          </w:tcPr>
          <w:p w14:paraId="0F2F22CF" w14:textId="77777777" w:rsidR="00BF7F5C" w:rsidRPr="005F396F" w:rsidRDefault="00BF7F5C" w:rsidP="00482DF6">
            <w:pPr>
              <w:rPr>
                <w:rFonts w:ascii="Arial" w:hAnsi="Arial" w:cs="Arial"/>
                <w:b/>
                <w:sz w:val="20"/>
                <w:szCs w:val="20"/>
                <w:lang w:val="en"/>
              </w:rPr>
            </w:pPr>
          </w:p>
          <w:p w14:paraId="1E572629" w14:textId="77777777" w:rsidR="00BF7F5C" w:rsidRPr="005F396F" w:rsidRDefault="00BF7F5C" w:rsidP="00482DF6">
            <w:pPr>
              <w:rPr>
                <w:rFonts w:ascii="Arial" w:hAnsi="Arial" w:cs="Arial"/>
                <w:b/>
                <w:sz w:val="20"/>
                <w:szCs w:val="20"/>
                <w:lang w:val="fr-CA"/>
              </w:rPr>
            </w:pPr>
            <w:r w:rsidRPr="005F396F">
              <w:rPr>
                <w:rFonts w:ascii="Arial" w:hAnsi="Arial" w:cs="Arial"/>
                <w:b/>
                <w:sz w:val="20"/>
                <w:szCs w:val="20"/>
                <w:lang w:val="en"/>
              </w:rPr>
              <w:t>Evaluation</w:t>
            </w:r>
          </w:p>
        </w:tc>
        <w:tc>
          <w:tcPr>
            <w:tcW w:w="432" w:type="dxa"/>
            <w:shd w:val="clear" w:color="auto" w:fill="auto"/>
          </w:tcPr>
          <w:p w14:paraId="105FA6E6" w14:textId="77777777" w:rsidR="00BF7F5C" w:rsidRPr="005F396F" w:rsidRDefault="00BF7F5C" w:rsidP="00482DF6">
            <w:pPr>
              <w:suppressAutoHyphens/>
              <w:ind w:right="288"/>
              <w:jc w:val="right"/>
              <w:rPr>
                <w:rFonts w:ascii="Arial" w:hAnsi="Arial" w:cs="Arial"/>
                <w:sz w:val="20"/>
                <w:szCs w:val="20"/>
                <w:lang w:val="fr-CA"/>
              </w:rPr>
            </w:pPr>
          </w:p>
        </w:tc>
        <w:tc>
          <w:tcPr>
            <w:tcW w:w="432" w:type="dxa"/>
            <w:shd w:val="clear" w:color="auto" w:fill="auto"/>
          </w:tcPr>
          <w:p w14:paraId="40927B47" w14:textId="77777777" w:rsidR="00BF7F5C" w:rsidRPr="005F396F" w:rsidRDefault="00BF7F5C" w:rsidP="00482DF6">
            <w:pPr>
              <w:suppressAutoHyphens/>
              <w:ind w:right="288"/>
              <w:jc w:val="right"/>
              <w:rPr>
                <w:rFonts w:ascii="Arial" w:hAnsi="Arial" w:cs="Arial"/>
                <w:spacing w:val="-2"/>
                <w:sz w:val="20"/>
                <w:szCs w:val="20"/>
              </w:rPr>
            </w:pPr>
          </w:p>
        </w:tc>
        <w:tc>
          <w:tcPr>
            <w:tcW w:w="1282" w:type="dxa"/>
          </w:tcPr>
          <w:p w14:paraId="4E9035B3" w14:textId="77777777" w:rsidR="00BF7F5C" w:rsidRPr="005F396F" w:rsidRDefault="00BF7F5C" w:rsidP="00482DF6">
            <w:pPr>
              <w:suppressAutoHyphens/>
              <w:ind w:right="288"/>
              <w:jc w:val="right"/>
              <w:rPr>
                <w:rFonts w:ascii="Arial" w:hAnsi="Arial" w:cs="Arial"/>
                <w:spacing w:val="-2"/>
                <w:sz w:val="20"/>
                <w:szCs w:val="20"/>
              </w:rPr>
            </w:pPr>
          </w:p>
        </w:tc>
        <w:tc>
          <w:tcPr>
            <w:tcW w:w="1282" w:type="dxa"/>
          </w:tcPr>
          <w:p w14:paraId="0D68E4E1" w14:textId="77777777" w:rsidR="00BF7F5C" w:rsidRPr="005F396F" w:rsidRDefault="00BF7F5C" w:rsidP="00482DF6">
            <w:pPr>
              <w:suppressAutoHyphens/>
              <w:ind w:right="288"/>
              <w:jc w:val="right"/>
              <w:rPr>
                <w:rFonts w:ascii="Arial" w:hAnsi="Arial" w:cs="Arial"/>
                <w:spacing w:val="-2"/>
                <w:sz w:val="20"/>
                <w:szCs w:val="20"/>
                <w:lang w:val="en"/>
              </w:rPr>
            </w:pPr>
          </w:p>
        </w:tc>
      </w:tr>
      <w:tr w:rsidR="008D4840" w:rsidRPr="005F396F" w14:paraId="10E08DE3" w14:textId="77777777" w:rsidTr="00E53992">
        <w:trPr>
          <w:trHeight w:val="20"/>
        </w:trPr>
        <w:tc>
          <w:tcPr>
            <w:tcW w:w="5544" w:type="dxa"/>
            <w:shd w:val="clear" w:color="auto" w:fill="auto"/>
          </w:tcPr>
          <w:p w14:paraId="7274934C" w14:textId="77777777" w:rsidR="008D4840" w:rsidRPr="005F396F" w:rsidRDefault="008D4840" w:rsidP="008D4840">
            <w:pPr>
              <w:rPr>
                <w:rFonts w:ascii="Arial" w:hAnsi="Arial" w:cs="Arial"/>
                <w:sz w:val="20"/>
                <w:szCs w:val="20"/>
              </w:rPr>
            </w:pPr>
            <w:r w:rsidRPr="005F396F">
              <w:rPr>
                <w:rFonts w:ascii="Arial" w:hAnsi="Arial" w:cs="Arial"/>
                <w:sz w:val="20"/>
                <w:szCs w:val="20"/>
              </w:rPr>
              <w:t xml:space="preserve">Salaries and benefits – separation process  </w:t>
            </w:r>
          </w:p>
        </w:tc>
        <w:tc>
          <w:tcPr>
            <w:tcW w:w="432" w:type="dxa"/>
            <w:shd w:val="clear" w:color="auto" w:fill="auto"/>
            <w:vAlign w:val="bottom"/>
          </w:tcPr>
          <w:p w14:paraId="7D43B89A" w14:textId="77777777" w:rsidR="008D4840" w:rsidRPr="005F396F" w:rsidRDefault="008D4840" w:rsidP="008D4840">
            <w:pPr>
              <w:suppressAutoHyphens/>
              <w:ind w:right="288"/>
              <w:jc w:val="right"/>
              <w:rPr>
                <w:rFonts w:ascii="Arial" w:hAnsi="Arial" w:cs="Arial"/>
                <w:sz w:val="20"/>
                <w:szCs w:val="20"/>
              </w:rPr>
            </w:pPr>
          </w:p>
        </w:tc>
        <w:tc>
          <w:tcPr>
            <w:tcW w:w="432" w:type="dxa"/>
            <w:shd w:val="clear" w:color="auto" w:fill="auto"/>
            <w:vAlign w:val="bottom"/>
          </w:tcPr>
          <w:p w14:paraId="2A0DDEAA" w14:textId="77777777" w:rsidR="008D4840" w:rsidRPr="005F396F" w:rsidRDefault="008D4840" w:rsidP="008D4840">
            <w:pPr>
              <w:suppressAutoHyphens/>
              <w:ind w:right="288"/>
              <w:jc w:val="right"/>
              <w:rPr>
                <w:rFonts w:ascii="Arial" w:hAnsi="Arial" w:cs="Arial"/>
                <w:spacing w:val="-2"/>
                <w:sz w:val="20"/>
                <w:szCs w:val="20"/>
              </w:rPr>
            </w:pPr>
          </w:p>
        </w:tc>
        <w:tc>
          <w:tcPr>
            <w:tcW w:w="1282" w:type="dxa"/>
            <w:vAlign w:val="bottom"/>
          </w:tcPr>
          <w:p w14:paraId="7123D6D4" w14:textId="0FC844DE" w:rsidR="008D4840" w:rsidRPr="008D4840" w:rsidRDefault="008D4840" w:rsidP="008D4840">
            <w:pPr>
              <w:suppressAutoHyphens/>
              <w:ind w:right="288"/>
              <w:jc w:val="right"/>
              <w:rPr>
                <w:rFonts w:ascii="Arial" w:hAnsi="Arial" w:cs="Arial"/>
                <w:spacing w:val="-2"/>
                <w:sz w:val="20"/>
                <w:szCs w:val="20"/>
              </w:rPr>
            </w:pPr>
            <w:r>
              <w:rPr>
                <w:rFonts w:ascii="Arial" w:hAnsi="Arial" w:cs="Arial"/>
                <w:spacing w:val="-2"/>
                <w:sz w:val="20"/>
                <w:szCs w:val="20"/>
              </w:rPr>
              <w:t>133,826</w:t>
            </w:r>
          </w:p>
        </w:tc>
        <w:tc>
          <w:tcPr>
            <w:tcW w:w="1282" w:type="dxa"/>
            <w:vAlign w:val="bottom"/>
          </w:tcPr>
          <w:p w14:paraId="06F57044" w14:textId="39C605D8" w:rsidR="008D4840" w:rsidRPr="005F396F" w:rsidRDefault="008D4840" w:rsidP="008D4840">
            <w:pPr>
              <w:suppressAutoHyphens/>
              <w:ind w:right="288"/>
              <w:jc w:val="right"/>
              <w:rPr>
                <w:rFonts w:ascii="Arial" w:hAnsi="Arial" w:cs="Arial"/>
                <w:spacing w:val="-2"/>
                <w:sz w:val="20"/>
                <w:szCs w:val="20"/>
                <w:lang w:val="en"/>
              </w:rPr>
            </w:pPr>
            <w:r>
              <w:rPr>
                <w:rFonts w:ascii="Arial" w:hAnsi="Arial" w:cs="Arial"/>
                <w:spacing w:val="-2"/>
                <w:sz w:val="20"/>
                <w:szCs w:val="20"/>
                <w:lang w:val="fr-CA"/>
              </w:rPr>
              <w:t>113,807</w:t>
            </w:r>
          </w:p>
        </w:tc>
      </w:tr>
      <w:tr w:rsidR="008D4840" w:rsidRPr="005F396F" w14:paraId="0B3DD3C5" w14:textId="77777777" w:rsidTr="00E53992">
        <w:trPr>
          <w:trHeight w:val="20"/>
        </w:trPr>
        <w:tc>
          <w:tcPr>
            <w:tcW w:w="5544" w:type="dxa"/>
            <w:shd w:val="clear" w:color="auto" w:fill="auto"/>
          </w:tcPr>
          <w:p w14:paraId="11B00540" w14:textId="77777777" w:rsidR="008D4840" w:rsidRPr="005F396F" w:rsidRDefault="008D4840" w:rsidP="008D4840">
            <w:pPr>
              <w:rPr>
                <w:rFonts w:ascii="Arial" w:hAnsi="Arial" w:cs="Arial"/>
                <w:sz w:val="20"/>
                <w:szCs w:val="20"/>
                <w:lang w:val="fr-CA"/>
              </w:rPr>
            </w:pPr>
            <w:r w:rsidRPr="005F396F">
              <w:rPr>
                <w:rFonts w:ascii="Arial" w:hAnsi="Arial" w:cs="Arial"/>
                <w:sz w:val="20"/>
                <w:szCs w:val="20"/>
                <w:lang w:val="en"/>
              </w:rPr>
              <w:t>Separation process</w:t>
            </w:r>
          </w:p>
        </w:tc>
        <w:tc>
          <w:tcPr>
            <w:tcW w:w="432" w:type="dxa"/>
            <w:shd w:val="clear" w:color="auto" w:fill="auto"/>
            <w:vAlign w:val="bottom"/>
          </w:tcPr>
          <w:p w14:paraId="28C61C2D" w14:textId="77777777" w:rsidR="008D4840" w:rsidRPr="005F396F" w:rsidRDefault="008D4840" w:rsidP="008D4840">
            <w:pPr>
              <w:suppressAutoHyphens/>
              <w:ind w:right="288"/>
              <w:jc w:val="right"/>
              <w:rPr>
                <w:rFonts w:ascii="Arial" w:hAnsi="Arial" w:cs="Arial"/>
                <w:sz w:val="20"/>
                <w:szCs w:val="20"/>
                <w:lang w:val="fr-CA"/>
              </w:rPr>
            </w:pPr>
          </w:p>
        </w:tc>
        <w:tc>
          <w:tcPr>
            <w:tcW w:w="432" w:type="dxa"/>
            <w:shd w:val="clear" w:color="auto" w:fill="auto"/>
          </w:tcPr>
          <w:p w14:paraId="5333BF77" w14:textId="77777777" w:rsidR="008D4840" w:rsidRPr="005F396F" w:rsidRDefault="008D4840" w:rsidP="008D4840">
            <w:pPr>
              <w:suppressAutoHyphens/>
              <w:ind w:right="288"/>
              <w:jc w:val="right"/>
              <w:rPr>
                <w:rFonts w:ascii="Arial" w:hAnsi="Arial" w:cs="Arial"/>
                <w:spacing w:val="-2"/>
                <w:sz w:val="20"/>
                <w:szCs w:val="20"/>
                <w:lang w:val="fr-CA"/>
              </w:rPr>
            </w:pPr>
          </w:p>
        </w:tc>
        <w:tc>
          <w:tcPr>
            <w:tcW w:w="1282" w:type="dxa"/>
          </w:tcPr>
          <w:p w14:paraId="03451F43" w14:textId="31ED4BE6" w:rsidR="008D4840" w:rsidRPr="005F396F" w:rsidRDefault="008D4840" w:rsidP="008D4840">
            <w:pPr>
              <w:suppressAutoHyphens/>
              <w:ind w:right="288"/>
              <w:jc w:val="right"/>
              <w:rPr>
                <w:rFonts w:ascii="Arial" w:hAnsi="Arial" w:cs="Arial"/>
                <w:spacing w:val="-2"/>
                <w:sz w:val="20"/>
                <w:szCs w:val="20"/>
                <w:lang w:val="fr-CA"/>
              </w:rPr>
            </w:pPr>
            <w:r>
              <w:rPr>
                <w:rFonts w:ascii="Arial" w:hAnsi="Arial" w:cs="Arial"/>
                <w:spacing w:val="-2"/>
                <w:sz w:val="20"/>
                <w:szCs w:val="20"/>
                <w:lang w:val="fr-CA"/>
              </w:rPr>
              <w:t>52,134</w:t>
            </w:r>
          </w:p>
        </w:tc>
        <w:tc>
          <w:tcPr>
            <w:tcW w:w="1282" w:type="dxa"/>
          </w:tcPr>
          <w:p w14:paraId="0DCCF774" w14:textId="784C0107" w:rsidR="008D4840" w:rsidRPr="005F396F" w:rsidRDefault="008D4840" w:rsidP="008D4840">
            <w:pPr>
              <w:suppressAutoHyphens/>
              <w:ind w:right="288"/>
              <w:jc w:val="right"/>
              <w:rPr>
                <w:rFonts w:ascii="Arial" w:hAnsi="Arial" w:cs="Arial"/>
                <w:spacing w:val="-2"/>
                <w:sz w:val="20"/>
                <w:szCs w:val="20"/>
                <w:lang w:val="en"/>
              </w:rPr>
            </w:pPr>
            <w:r>
              <w:rPr>
                <w:rFonts w:ascii="Arial" w:hAnsi="Arial" w:cs="Arial"/>
                <w:spacing w:val="-2"/>
                <w:sz w:val="20"/>
                <w:szCs w:val="20"/>
                <w:lang w:val="fr-CA"/>
              </w:rPr>
              <w:t>16,799</w:t>
            </w:r>
          </w:p>
        </w:tc>
      </w:tr>
      <w:tr w:rsidR="008D4840" w:rsidRPr="005F396F" w14:paraId="4C7C8A70" w14:textId="77777777" w:rsidTr="00E53992">
        <w:trPr>
          <w:trHeight w:val="20"/>
        </w:trPr>
        <w:tc>
          <w:tcPr>
            <w:tcW w:w="5544" w:type="dxa"/>
            <w:shd w:val="clear" w:color="auto" w:fill="auto"/>
            <w:vAlign w:val="center"/>
          </w:tcPr>
          <w:p w14:paraId="5DF1E0A4" w14:textId="77777777" w:rsidR="008D4840" w:rsidRPr="005F396F" w:rsidRDefault="008D4840" w:rsidP="008D4840">
            <w:pPr>
              <w:rPr>
                <w:rFonts w:ascii="Arial" w:hAnsi="Arial" w:cs="Arial"/>
                <w:sz w:val="20"/>
                <w:szCs w:val="20"/>
              </w:rPr>
            </w:pPr>
            <w:r w:rsidRPr="005F396F">
              <w:rPr>
                <w:rFonts w:ascii="Arial" w:hAnsi="Arial" w:cs="Arial"/>
                <w:sz w:val="20"/>
                <w:szCs w:val="20"/>
                <w:lang w:val="en"/>
              </w:rPr>
              <w:t>Depreciation of property and equipment</w:t>
            </w:r>
          </w:p>
        </w:tc>
        <w:tc>
          <w:tcPr>
            <w:tcW w:w="432" w:type="dxa"/>
            <w:shd w:val="clear" w:color="auto" w:fill="auto"/>
            <w:vAlign w:val="bottom"/>
          </w:tcPr>
          <w:p w14:paraId="2343D6A3" w14:textId="77777777" w:rsidR="008D4840" w:rsidRPr="005F396F" w:rsidRDefault="008D4840" w:rsidP="008D4840">
            <w:pPr>
              <w:suppressAutoHyphens/>
              <w:ind w:right="288"/>
              <w:jc w:val="right"/>
              <w:rPr>
                <w:rFonts w:ascii="Arial" w:hAnsi="Arial" w:cs="Arial"/>
                <w:sz w:val="20"/>
                <w:szCs w:val="20"/>
              </w:rPr>
            </w:pPr>
          </w:p>
        </w:tc>
        <w:tc>
          <w:tcPr>
            <w:tcW w:w="432" w:type="dxa"/>
            <w:shd w:val="clear" w:color="auto" w:fill="auto"/>
            <w:vAlign w:val="bottom"/>
          </w:tcPr>
          <w:p w14:paraId="7C8DE3A2" w14:textId="77777777" w:rsidR="008D4840" w:rsidRPr="005F396F" w:rsidRDefault="008D4840" w:rsidP="008D4840">
            <w:pPr>
              <w:suppressAutoHyphens/>
              <w:ind w:right="288"/>
              <w:jc w:val="right"/>
              <w:rPr>
                <w:rFonts w:ascii="Arial" w:hAnsi="Arial" w:cs="Arial"/>
                <w:sz w:val="20"/>
                <w:szCs w:val="20"/>
              </w:rPr>
            </w:pPr>
          </w:p>
        </w:tc>
        <w:tc>
          <w:tcPr>
            <w:tcW w:w="1282" w:type="dxa"/>
            <w:vAlign w:val="bottom"/>
          </w:tcPr>
          <w:p w14:paraId="6A62B56F" w14:textId="6C986270" w:rsidR="008D4840" w:rsidRPr="005F396F" w:rsidRDefault="008D4840" w:rsidP="008D4840">
            <w:pPr>
              <w:suppressAutoHyphens/>
              <w:ind w:right="288"/>
              <w:jc w:val="right"/>
              <w:rPr>
                <w:rFonts w:ascii="Arial" w:hAnsi="Arial" w:cs="Arial"/>
                <w:sz w:val="20"/>
                <w:szCs w:val="20"/>
                <w:lang w:val="fr-CA"/>
              </w:rPr>
            </w:pPr>
            <w:r>
              <w:rPr>
                <w:rFonts w:ascii="Arial" w:hAnsi="Arial" w:cs="Arial"/>
                <w:sz w:val="20"/>
                <w:szCs w:val="20"/>
                <w:lang w:val="fr-CA"/>
              </w:rPr>
              <w:t>6,651</w:t>
            </w:r>
          </w:p>
        </w:tc>
        <w:tc>
          <w:tcPr>
            <w:tcW w:w="1282" w:type="dxa"/>
            <w:vAlign w:val="bottom"/>
          </w:tcPr>
          <w:p w14:paraId="67D75FA1" w14:textId="508D4323" w:rsidR="008D4840" w:rsidRPr="005F396F" w:rsidRDefault="008D4840" w:rsidP="008D4840">
            <w:pPr>
              <w:suppressAutoHyphens/>
              <w:ind w:right="288"/>
              <w:jc w:val="right"/>
              <w:rPr>
                <w:rFonts w:ascii="Arial" w:hAnsi="Arial" w:cs="Arial"/>
                <w:spacing w:val="-2"/>
                <w:sz w:val="20"/>
                <w:szCs w:val="20"/>
                <w:lang w:val="en"/>
              </w:rPr>
            </w:pPr>
            <w:r>
              <w:rPr>
                <w:rFonts w:ascii="Arial" w:hAnsi="Arial" w:cs="Arial"/>
                <w:sz w:val="20"/>
                <w:szCs w:val="20"/>
                <w:lang w:val="fr-CA"/>
              </w:rPr>
              <w:t>4,430</w:t>
            </w:r>
          </w:p>
        </w:tc>
      </w:tr>
      <w:tr w:rsidR="008D4840" w:rsidRPr="005F396F" w14:paraId="79A2E07A" w14:textId="77777777" w:rsidTr="00E53992">
        <w:trPr>
          <w:trHeight w:val="20"/>
        </w:trPr>
        <w:tc>
          <w:tcPr>
            <w:tcW w:w="5544" w:type="dxa"/>
            <w:shd w:val="clear" w:color="auto" w:fill="auto"/>
          </w:tcPr>
          <w:p w14:paraId="60D7DA8E" w14:textId="77777777" w:rsidR="008D4840" w:rsidRPr="005F396F" w:rsidRDefault="008D4840" w:rsidP="008D4840">
            <w:pPr>
              <w:rPr>
                <w:rFonts w:ascii="Arial" w:hAnsi="Arial" w:cs="Arial"/>
                <w:sz w:val="20"/>
                <w:szCs w:val="20"/>
                <w:lang w:val="fr-CA"/>
              </w:rPr>
            </w:pPr>
            <w:r w:rsidRPr="005F396F">
              <w:rPr>
                <w:rFonts w:ascii="Arial" w:hAnsi="Arial" w:cs="Arial"/>
                <w:sz w:val="20"/>
                <w:szCs w:val="20"/>
                <w:lang w:val="en"/>
              </w:rPr>
              <w:t>Engineering</w:t>
            </w:r>
          </w:p>
        </w:tc>
        <w:tc>
          <w:tcPr>
            <w:tcW w:w="432" w:type="dxa"/>
            <w:shd w:val="clear" w:color="auto" w:fill="auto"/>
            <w:vAlign w:val="bottom"/>
          </w:tcPr>
          <w:p w14:paraId="53E85AB1" w14:textId="77777777" w:rsidR="008D4840" w:rsidRPr="005F396F" w:rsidRDefault="008D4840" w:rsidP="008D4840">
            <w:pPr>
              <w:suppressAutoHyphens/>
              <w:ind w:right="288"/>
              <w:jc w:val="right"/>
              <w:rPr>
                <w:rFonts w:ascii="Arial" w:hAnsi="Arial" w:cs="Arial"/>
                <w:sz w:val="20"/>
                <w:szCs w:val="20"/>
                <w:lang w:val="fr-CA"/>
              </w:rPr>
            </w:pPr>
          </w:p>
        </w:tc>
        <w:tc>
          <w:tcPr>
            <w:tcW w:w="432" w:type="dxa"/>
            <w:shd w:val="clear" w:color="auto" w:fill="auto"/>
            <w:vAlign w:val="bottom"/>
          </w:tcPr>
          <w:p w14:paraId="13EC21BA" w14:textId="77777777" w:rsidR="008D4840" w:rsidRPr="005F396F" w:rsidRDefault="008D4840" w:rsidP="008D4840">
            <w:pPr>
              <w:suppressAutoHyphens/>
              <w:ind w:right="288"/>
              <w:jc w:val="right"/>
              <w:rPr>
                <w:rFonts w:ascii="Arial" w:hAnsi="Arial" w:cs="Arial"/>
                <w:sz w:val="20"/>
                <w:szCs w:val="20"/>
                <w:lang w:val="fr-CA"/>
              </w:rPr>
            </w:pPr>
          </w:p>
        </w:tc>
        <w:tc>
          <w:tcPr>
            <w:tcW w:w="1282" w:type="dxa"/>
            <w:vAlign w:val="bottom"/>
          </w:tcPr>
          <w:p w14:paraId="64D6A5D9" w14:textId="5B0B5285" w:rsidR="008D4840" w:rsidRPr="005F396F" w:rsidRDefault="008D4840" w:rsidP="008D4840">
            <w:pPr>
              <w:suppressAutoHyphens/>
              <w:ind w:right="288"/>
              <w:jc w:val="right"/>
              <w:rPr>
                <w:rFonts w:ascii="Arial" w:hAnsi="Arial" w:cs="Arial"/>
                <w:sz w:val="20"/>
                <w:szCs w:val="20"/>
                <w:lang w:val="fr-CA"/>
              </w:rPr>
            </w:pPr>
            <w:r>
              <w:rPr>
                <w:rFonts w:ascii="Arial" w:hAnsi="Arial" w:cs="Arial"/>
                <w:sz w:val="20"/>
                <w:szCs w:val="20"/>
                <w:lang w:val="fr-CA"/>
              </w:rPr>
              <w:t>37,723</w:t>
            </w:r>
          </w:p>
        </w:tc>
        <w:tc>
          <w:tcPr>
            <w:tcW w:w="1282" w:type="dxa"/>
            <w:vAlign w:val="bottom"/>
          </w:tcPr>
          <w:p w14:paraId="19A56866" w14:textId="29D2E7A9" w:rsidR="008D4840" w:rsidRPr="005F396F" w:rsidRDefault="008D4840" w:rsidP="008D4840">
            <w:pPr>
              <w:suppressAutoHyphens/>
              <w:ind w:right="288"/>
              <w:jc w:val="right"/>
              <w:rPr>
                <w:rFonts w:ascii="Arial" w:hAnsi="Arial" w:cs="Arial"/>
                <w:spacing w:val="-2"/>
                <w:sz w:val="20"/>
                <w:szCs w:val="20"/>
                <w:lang w:val="en"/>
              </w:rPr>
            </w:pPr>
            <w:r>
              <w:rPr>
                <w:rFonts w:ascii="Arial" w:hAnsi="Arial" w:cs="Arial"/>
                <w:sz w:val="20"/>
                <w:szCs w:val="20"/>
                <w:lang w:val="fr-CA"/>
              </w:rPr>
              <w:t>-</w:t>
            </w:r>
          </w:p>
        </w:tc>
      </w:tr>
      <w:tr w:rsidR="008D4840" w:rsidRPr="005F396F" w14:paraId="147E449B" w14:textId="77777777" w:rsidTr="00E53992">
        <w:trPr>
          <w:trHeight w:val="20"/>
        </w:trPr>
        <w:tc>
          <w:tcPr>
            <w:tcW w:w="5544" w:type="dxa"/>
            <w:tcBorders>
              <w:top w:val="single" w:sz="4" w:space="0" w:color="auto"/>
              <w:bottom w:val="single" w:sz="4" w:space="0" w:color="auto"/>
            </w:tcBorders>
            <w:shd w:val="clear" w:color="auto" w:fill="auto"/>
            <w:vAlign w:val="bottom"/>
          </w:tcPr>
          <w:p w14:paraId="788A96D6" w14:textId="77777777" w:rsidR="008D4840" w:rsidRPr="005F396F" w:rsidRDefault="008D4840" w:rsidP="008D4840">
            <w:pPr>
              <w:rPr>
                <w:rFonts w:ascii="Arial" w:hAnsi="Arial" w:cs="Arial"/>
                <w:b/>
                <w:sz w:val="20"/>
                <w:szCs w:val="20"/>
                <w:lang w:val="fr-CA"/>
              </w:rPr>
            </w:pPr>
            <w:r w:rsidRPr="005F396F">
              <w:rPr>
                <w:rFonts w:ascii="Arial" w:hAnsi="Arial" w:cs="Arial"/>
                <w:b/>
                <w:sz w:val="20"/>
                <w:szCs w:val="20"/>
                <w:lang w:val="en"/>
              </w:rPr>
              <w:t>Total Evaluation</w:t>
            </w:r>
          </w:p>
        </w:tc>
        <w:tc>
          <w:tcPr>
            <w:tcW w:w="432" w:type="dxa"/>
            <w:tcBorders>
              <w:top w:val="single" w:sz="4" w:space="0" w:color="auto"/>
              <w:bottom w:val="single" w:sz="4" w:space="0" w:color="auto"/>
            </w:tcBorders>
            <w:shd w:val="clear" w:color="auto" w:fill="auto"/>
            <w:vAlign w:val="bottom"/>
          </w:tcPr>
          <w:p w14:paraId="77C98CF2" w14:textId="77777777" w:rsidR="008D4840" w:rsidRPr="005F396F" w:rsidRDefault="008D4840" w:rsidP="008D4840">
            <w:pPr>
              <w:suppressAutoHyphens/>
              <w:ind w:right="288"/>
              <w:jc w:val="right"/>
              <w:rPr>
                <w:rFonts w:ascii="Arial" w:hAnsi="Arial" w:cs="Arial"/>
                <w:b/>
                <w:sz w:val="20"/>
                <w:szCs w:val="20"/>
                <w:lang w:val="fr-CA"/>
              </w:rPr>
            </w:pPr>
          </w:p>
        </w:tc>
        <w:tc>
          <w:tcPr>
            <w:tcW w:w="432" w:type="dxa"/>
            <w:tcBorders>
              <w:top w:val="single" w:sz="4" w:space="0" w:color="auto"/>
              <w:bottom w:val="single" w:sz="4" w:space="0" w:color="auto"/>
            </w:tcBorders>
            <w:shd w:val="clear" w:color="auto" w:fill="auto"/>
          </w:tcPr>
          <w:p w14:paraId="0A310DD6" w14:textId="77777777" w:rsidR="008D4840" w:rsidRPr="005F396F" w:rsidRDefault="008D4840" w:rsidP="008D4840">
            <w:pPr>
              <w:suppressAutoHyphens/>
              <w:ind w:right="288"/>
              <w:jc w:val="right"/>
              <w:rPr>
                <w:rFonts w:ascii="Arial" w:hAnsi="Arial" w:cs="Arial"/>
                <w:b/>
                <w:spacing w:val="-2"/>
                <w:sz w:val="20"/>
                <w:szCs w:val="20"/>
              </w:rPr>
            </w:pPr>
          </w:p>
        </w:tc>
        <w:tc>
          <w:tcPr>
            <w:tcW w:w="1282" w:type="dxa"/>
            <w:tcBorders>
              <w:top w:val="single" w:sz="4" w:space="0" w:color="auto"/>
              <w:bottom w:val="single" w:sz="4" w:space="0" w:color="auto"/>
            </w:tcBorders>
          </w:tcPr>
          <w:p w14:paraId="16EC9034" w14:textId="30413B1A" w:rsidR="008D4840" w:rsidRPr="005F396F" w:rsidRDefault="008D4840" w:rsidP="008D4840">
            <w:pPr>
              <w:suppressAutoHyphens/>
              <w:ind w:right="288"/>
              <w:jc w:val="right"/>
              <w:rPr>
                <w:rFonts w:ascii="Arial" w:hAnsi="Arial" w:cs="Arial"/>
                <w:b/>
                <w:spacing w:val="-2"/>
                <w:sz w:val="20"/>
                <w:szCs w:val="20"/>
              </w:rPr>
            </w:pPr>
            <w:r>
              <w:rPr>
                <w:rFonts w:ascii="Arial" w:hAnsi="Arial" w:cs="Arial"/>
                <w:b/>
                <w:spacing w:val="-2"/>
                <w:sz w:val="20"/>
                <w:szCs w:val="20"/>
              </w:rPr>
              <w:t>230,334</w:t>
            </w:r>
          </w:p>
        </w:tc>
        <w:tc>
          <w:tcPr>
            <w:tcW w:w="1282" w:type="dxa"/>
            <w:tcBorders>
              <w:top w:val="single" w:sz="4" w:space="0" w:color="auto"/>
              <w:bottom w:val="single" w:sz="4" w:space="0" w:color="auto"/>
            </w:tcBorders>
          </w:tcPr>
          <w:p w14:paraId="0C64DCFB" w14:textId="046602C3" w:rsidR="008D4840" w:rsidRPr="005F396F" w:rsidRDefault="008D4840" w:rsidP="008D4840">
            <w:pPr>
              <w:suppressAutoHyphens/>
              <w:ind w:right="288"/>
              <w:jc w:val="right"/>
              <w:rPr>
                <w:rFonts w:ascii="Arial" w:hAnsi="Arial" w:cs="Arial"/>
                <w:b/>
                <w:bCs/>
                <w:spacing w:val="-2"/>
                <w:sz w:val="20"/>
                <w:szCs w:val="20"/>
                <w:lang w:val="en"/>
              </w:rPr>
            </w:pPr>
            <w:r>
              <w:rPr>
                <w:rFonts w:ascii="Arial" w:hAnsi="Arial" w:cs="Arial"/>
                <w:b/>
                <w:spacing w:val="-2"/>
                <w:sz w:val="20"/>
                <w:szCs w:val="20"/>
              </w:rPr>
              <w:t>135,036</w:t>
            </w:r>
          </w:p>
        </w:tc>
      </w:tr>
      <w:tr w:rsidR="008D4840" w:rsidRPr="005F396F" w14:paraId="63D4D51F" w14:textId="77777777" w:rsidTr="00E53992">
        <w:trPr>
          <w:trHeight w:val="20"/>
        </w:trPr>
        <w:tc>
          <w:tcPr>
            <w:tcW w:w="5544" w:type="dxa"/>
            <w:tcBorders>
              <w:top w:val="single" w:sz="4" w:space="0" w:color="auto"/>
            </w:tcBorders>
            <w:shd w:val="clear" w:color="auto" w:fill="auto"/>
            <w:vAlign w:val="bottom"/>
          </w:tcPr>
          <w:p w14:paraId="4B1AA35C" w14:textId="77777777" w:rsidR="008D4840" w:rsidRPr="00BF7F5C" w:rsidRDefault="008D4840" w:rsidP="008D4840">
            <w:pPr>
              <w:rPr>
                <w:rFonts w:ascii="Arial" w:hAnsi="Arial" w:cs="Arial"/>
                <w:b/>
                <w:bCs/>
                <w:sz w:val="20"/>
                <w:szCs w:val="20"/>
                <w:lang w:val="fr-CA"/>
              </w:rPr>
            </w:pPr>
            <w:r w:rsidRPr="00BF7F5C">
              <w:rPr>
                <w:rFonts w:ascii="Arial" w:hAnsi="Arial" w:cs="Arial"/>
                <w:b/>
                <w:bCs/>
                <w:sz w:val="20"/>
                <w:szCs w:val="20"/>
              </w:rPr>
              <w:t>Gross E&amp;E expenses</w:t>
            </w:r>
          </w:p>
        </w:tc>
        <w:tc>
          <w:tcPr>
            <w:tcW w:w="432" w:type="dxa"/>
            <w:tcBorders>
              <w:top w:val="single" w:sz="4" w:space="0" w:color="auto"/>
            </w:tcBorders>
            <w:shd w:val="clear" w:color="auto" w:fill="auto"/>
            <w:vAlign w:val="bottom"/>
          </w:tcPr>
          <w:p w14:paraId="57F9CAF9" w14:textId="77777777" w:rsidR="008D4840" w:rsidRPr="005F396F" w:rsidRDefault="008D4840" w:rsidP="008D4840">
            <w:pPr>
              <w:suppressAutoHyphens/>
              <w:ind w:right="288"/>
              <w:jc w:val="right"/>
              <w:rPr>
                <w:rFonts w:ascii="Arial" w:hAnsi="Arial" w:cs="Arial"/>
                <w:sz w:val="20"/>
                <w:szCs w:val="20"/>
                <w:lang w:val="fr-CA"/>
              </w:rPr>
            </w:pPr>
          </w:p>
        </w:tc>
        <w:tc>
          <w:tcPr>
            <w:tcW w:w="432" w:type="dxa"/>
            <w:tcBorders>
              <w:top w:val="single" w:sz="4" w:space="0" w:color="auto"/>
            </w:tcBorders>
            <w:shd w:val="clear" w:color="auto" w:fill="auto"/>
          </w:tcPr>
          <w:p w14:paraId="24ECA865" w14:textId="77777777" w:rsidR="008D4840" w:rsidRPr="005F396F" w:rsidRDefault="008D4840" w:rsidP="008D4840">
            <w:pPr>
              <w:suppressAutoHyphens/>
              <w:ind w:right="288"/>
              <w:jc w:val="right"/>
              <w:rPr>
                <w:rFonts w:ascii="Arial" w:hAnsi="Arial" w:cs="Arial"/>
                <w:spacing w:val="-2"/>
                <w:sz w:val="20"/>
                <w:szCs w:val="20"/>
              </w:rPr>
            </w:pPr>
          </w:p>
        </w:tc>
        <w:tc>
          <w:tcPr>
            <w:tcW w:w="1282" w:type="dxa"/>
            <w:tcBorders>
              <w:top w:val="single" w:sz="4" w:space="0" w:color="auto"/>
            </w:tcBorders>
          </w:tcPr>
          <w:p w14:paraId="260500C9" w14:textId="7D7AF5F8" w:rsidR="008D4840" w:rsidRPr="005F396F" w:rsidRDefault="008D4840" w:rsidP="008D4840">
            <w:pPr>
              <w:suppressAutoHyphens/>
              <w:ind w:right="288"/>
              <w:jc w:val="right"/>
              <w:rPr>
                <w:rFonts w:ascii="Arial" w:hAnsi="Arial" w:cs="Arial"/>
                <w:b/>
                <w:spacing w:val="-2"/>
                <w:sz w:val="20"/>
                <w:szCs w:val="20"/>
              </w:rPr>
            </w:pPr>
            <w:r>
              <w:rPr>
                <w:rFonts w:ascii="Arial" w:hAnsi="Arial" w:cs="Arial"/>
                <w:b/>
                <w:spacing w:val="-2"/>
                <w:sz w:val="20"/>
                <w:szCs w:val="20"/>
              </w:rPr>
              <w:t>235,752</w:t>
            </w:r>
          </w:p>
        </w:tc>
        <w:tc>
          <w:tcPr>
            <w:tcW w:w="1282" w:type="dxa"/>
            <w:tcBorders>
              <w:top w:val="single" w:sz="4" w:space="0" w:color="auto"/>
            </w:tcBorders>
          </w:tcPr>
          <w:p w14:paraId="28FBED8C" w14:textId="71F079FC" w:rsidR="008D4840" w:rsidRPr="005F396F" w:rsidRDefault="008D4840" w:rsidP="008D4840">
            <w:pPr>
              <w:suppressAutoHyphens/>
              <w:ind w:right="288"/>
              <w:jc w:val="right"/>
              <w:rPr>
                <w:rFonts w:ascii="Arial" w:hAnsi="Arial" w:cs="Arial"/>
                <w:spacing w:val="-2"/>
                <w:sz w:val="20"/>
                <w:szCs w:val="20"/>
                <w:lang w:val="en"/>
              </w:rPr>
            </w:pPr>
            <w:r>
              <w:rPr>
                <w:rFonts w:ascii="Arial" w:hAnsi="Arial" w:cs="Arial"/>
                <w:b/>
                <w:spacing w:val="-2"/>
                <w:sz w:val="20"/>
                <w:szCs w:val="20"/>
              </w:rPr>
              <w:t>141,323</w:t>
            </w:r>
          </w:p>
        </w:tc>
      </w:tr>
      <w:tr w:rsidR="00BF7F5C" w:rsidRPr="005F396F" w14:paraId="4DBB3628" w14:textId="77777777" w:rsidTr="00E53992">
        <w:trPr>
          <w:trHeight w:val="20"/>
        </w:trPr>
        <w:tc>
          <w:tcPr>
            <w:tcW w:w="5544" w:type="dxa"/>
            <w:shd w:val="clear" w:color="auto" w:fill="auto"/>
            <w:vAlign w:val="bottom"/>
          </w:tcPr>
          <w:p w14:paraId="7700E81D" w14:textId="77777777" w:rsidR="00BF7F5C" w:rsidRPr="005F396F" w:rsidRDefault="00BF7F5C" w:rsidP="00482DF6">
            <w:pPr>
              <w:rPr>
                <w:rFonts w:ascii="Arial" w:hAnsi="Arial" w:cs="Arial"/>
                <w:sz w:val="20"/>
                <w:szCs w:val="20"/>
              </w:rPr>
            </w:pPr>
          </w:p>
        </w:tc>
        <w:tc>
          <w:tcPr>
            <w:tcW w:w="432" w:type="dxa"/>
            <w:shd w:val="clear" w:color="auto" w:fill="auto"/>
            <w:vAlign w:val="bottom"/>
          </w:tcPr>
          <w:p w14:paraId="78D5A947" w14:textId="77777777" w:rsidR="00BF7F5C" w:rsidRPr="005F396F" w:rsidRDefault="00BF7F5C" w:rsidP="00482DF6">
            <w:pPr>
              <w:suppressAutoHyphens/>
              <w:ind w:right="288"/>
              <w:jc w:val="right"/>
              <w:rPr>
                <w:rFonts w:ascii="Arial" w:hAnsi="Arial" w:cs="Arial"/>
                <w:sz w:val="20"/>
                <w:szCs w:val="20"/>
                <w:lang w:val="fr-CA"/>
              </w:rPr>
            </w:pPr>
          </w:p>
        </w:tc>
        <w:tc>
          <w:tcPr>
            <w:tcW w:w="432" w:type="dxa"/>
            <w:shd w:val="clear" w:color="auto" w:fill="auto"/>
          </w:tcPr>
          <w:p w14:paraId="37CBF5AA" w14:textId="77777777" w:rsidR="00BF7F5C" w:rsidRPr="005F396F" w:rsidRDefault="00BF7F5C" w:rsidP="00482DF6">
            <w:pPr>
              <w:suppressAutoHyphens/>
              <w:ind w:right="288"/>
              <w:jc w:val="right"/>
              <w:rPr>
                <w:rFonts w:ascii="Arial" w:hAnsi="Arial" w:cs="Arial"/>
                <w:spacing w:val="-2"/>
                <w:sz w:val="20"/>
                <w:szCs w:val="20"/>
              </w:rPr>
            </w:pPr>
          </w:p>
        </w:tc>
        <w:tc>
          <w:tcPr>
            <w:tcW w:w="1282" w:type="dxa"/>
          </w:tcPr>
          <w:p w14:paraId="269C51C0" w14:textId="77777777" w:rsidR="00BF7F5C" w:rsidRDefault="00BF7F5C" w:rsidP="00482DF6">
            <w:pPr>
              <w:suppressAutoHyphens/>
              <w:ind w:right="288"/>
              <w:jc w:val="right"/>
              <w:rPr>
                <w:rFonts w:ascii="Arial" w:hAnsi="Arial" w:cs="Arial"/>
                <w:b/>
                <w:spacing w:val="-2"/>
                <w:sz w:val="20"/>
                <w:szCs w:val="20"/>
              </w:rPr>
            </w:pPr>
          </w:p>
        </w:tc>
        <w:tc>
          <w:tcPr>
            <w:tcW w:w="1282" w:type="dxa"/>
          </w:tcPr>
          <w:p w14:paraId="55F9082B" w14:textId="77777777" w:rsidR="00BF7F5C" w:rsidRPr="005F396F" w:rsidRDefault="00BF7F5C" w:rsidP="00482DF6">
            <w:pPr>
              <w:suppressAutoHyphens/>
              <w:ind w:right="288"/>
              <w:jc w:val="right"/>
              <w:rPr>
                <w:rFonts w:ascii="Arial" w:hAnsi="Arial" w:cs="Arial"/>
                <w:b/>
                <w:bCs/>
                <w:spacing w:val="-2"/>
                <w:sz w:val="20"/>
                <w:szCs w:val="20"/>
                <w:lang w:val="en"/>
              </w:rPr>
            </w:pPr>
          </w:p>
        </w:tc>
      </w:tr>
      <w:tr w:rsidR="008D4840" w:rsidRPr="005F396F" w14:paraId="7023F454" w14:textId="77777777" w:rsidTr="00E53992">
        <w:trPr>
          <w:trHeight w:val="20"/>
        </w:trPr>
        <w:tc>
          <w:tcPr>
            <w:tcW w:w="5544" w:type="dxa"/>
            <w:shd w:val="clear" w:color="auto" w:fill="auto"/>
            <w:vAlign w:val="bottom"/>
          </w:tcPr>
          <w:p w14:paraId="221982E3" w14:textId="77777777" w:rsidR="008D4840" w:rsidRPr="005F396F" w:rsidRDefault="008D4840" w:rsidP="008D4840">
            <w:pPr>
              <w:rPr>
                <w:rFonts w:ascii="Arial" w:hAnsi="Arial" w:cs="Arial"/>
                <w:sz w:val="20"/>
                <w:szCs w:val="20"/>
              </w:rPr>
            </w:pPr>
            <w:r w:rsidRPr="005F396F">
              <w:rPr>
                <w:rFonts w:ascii="Arial" w:hAnsi="Arial" w:cs="Arial"/>
                <w:sz w:val="20"/>
                <w:szCs w:val="20"/>
                <w:lang w:val="en"/>
              </w:rPr>
              <w:t>Government grants</w:t>
            </w:r>
          </w:p>
        </w:tc>
        <w:tc>
          <w:tcPr>
            <w:tcW w:w="432" w:type="dxa"/>
            <w:shd w:val="clear" w:color="auto" w:fill="auto"/>
            <w:vAlign w:val="bottom"/>
          </w:tcPr>
          <w:p w14:paraId="47BEF696" w14:textId="77777777" w:rsidR="008D4840" w:rsidRPr="005F396F" w:rsidRDefault="008D4840" w:rsidP="008D4840">
            <w:pPr>
              <w:suppressAutoHyphens/>
              <w:ind w:right="288"/>
              <w:jc w:val="right"/>
              <w:rPr>
                <w:rFonts w:ascii="Arial" w:hAnsi="Arial" w:cs="Arial"/>
                <w:sz w:val="20"/>
                <w:szCs w:val="20"/>
                <w:lang w:val="fr-CA"/>
              </w:rPr>
            </w:pPr>
          </w:p>
        </w:tc>
        <w:tc>
          <w:tcPr>
            <w:tcW w:w="432" w:type="dxa"/>
            <w:shd w:val="clear" w:color="auto" w:fill="auto"/>
          </w:tcPr>
          <w:p w14:paraId="0406B435" w14:textId="77777777" w:rsidR="008D4840" w:rsidRPr="008D4840" w:rsidRDefault="008D4840" w:rsidP="008D4840">
            <w:pPr>
              <w:suppressAutoHyphens/>
              <w:ind w:right="288"/>
              <w:jc w:val="right"/>
              <w:rPr>
                <w:rFonts w:ascii="Arial" w:hAnsi="Arial" w:cs="Arial"/>
                <w:bCs/>
                <w:spacing w:val="-2"/>
                <w:sz w:val="20"/>
                <w:szCs w:val="20"/>
              </w:rPr>
            </w:pPr>
          </w:p>
        </w:tc>
        <w:tc>
          <w:tcPr>
            <w:tcW w:w="1282" w:type="dxa"/>
          </w:tcPr>
          <w:p w14:paraId="103C1552" w14:textId="0D7CAA5A" w:rsidR="008D4840" w:rsidRPr="008D4840" w:rsidRDefault="008D4840" w:rsidP="008D4840">
            <w:pPr>
              <w:suppressAutoHyphens/>
              <w:ind w:right="215"/>
              <w:jc w:val="right"/>
              <w:rPr>
                <w:rFonts w:ascii="Arial" w:hAnsi="Arial" w:cs="Arial"/>
                <w:bCs/>
                <w:spacing w:val="-2"/>
                <w:sz w:val="20"/>
                <w:szCs w:val="20"/>
              </w:rPr>
            </w:pPr>
            <w:r w:rsidRPr="008D4840">
              <w:rPr>
                <w:rFonts w:ascii="Arial" w:hAnsi="Arial" w:cs="Arial"/>
                <w:bCs/>
                <w:spacing w:val="-2"/>
                <w:sz w:val="20"/>
                <w:szCs w:val="20"/>
              </w:rPr>
              <w:t>(28,972)</w:t>
            </w:r>
          </w:p>
        </w:tc>
        <w:tc>
          <w:tcPr>
            <w:tcW w:w="1282" w:type="dxa"/>
          </w:tcPr>
          <w:p w14:paraId="6C0AA9E0" w14:textId="2C835F61" w:rsidR="008D4840" w:rsidRPr="005F396F" w:rsidRDefault="008D4840" w:rsidP="008D4840">
            <w:pPr>
              <w:suppressAutoHyphens/>
              <w:ind w:right="215"/>
              <w:jc w:val="right"/>
              <w:rPr>
                <w:rFonts w:ascii="Arial" w:hAnsi="Arial" w:cs="Arial"/>
                <w:b/>
                <w:bCs/>
                <w:spacing w:val="-2"/>
                <w:sz w:val="20"/>
                <w:szCs w:val="20"/>
                <w:lang w:val="en"/>
              </w:rPr>
            </w:pPr>
            <w:r>
              <w:rPr>
                <w:rFonts w:ascii="Arial" w:hAnsi="Arial" w:cs="Arial"/>
                <w:bCs/>
                <w:spacing w:val="-2"/>
                <w:sz w:val="20"/>
                <w:szCs w:val="20"/>
              </w:rPr>
              <w:t>(38,490)</w:t>
            </w:r>
          </w:p>
        </w:tc>
      </w:tr>
      <w:tr w:rsidR="008D4840" w:rsidRPr="005F396F" w14:paraId="452AF257" w14:textId="77777777" w:rsidTr="00E53992">
        <w:trPr>
          <w:trHeight w:val="20"/>
        </w:trPr>
        <w:tc>
          <w:tcPr>
            <w:tcW w:w="5544" w:type="dxa"/>
            <w:tcBorders>
              <w:bottom w:val="single" w:sz="4" w:space="0" w:color="auto"/>
            </w:tcBorders>
            <w:shd w:val="clear" w:color="auto" w:fill="auto"/>
            <w:vAlign w:val="bottom"/>
          </w:tcPr>
          <w:p w14:paraId="2E612165" w14:textId="77777777" w:rsidR="008D4840" w:rsidRPr="005F396F" w:rsidRDefault="008D4840" w:rsidP="008D4840">
            <w:pPr>
              <w:rPr>
                <w:rFonts w:ascii="Arial" w:hAnsi="Arial" w:cs="Arial"/>
                <w:sz w:val="20"/>
                <w:szCs w:val="20"/>
                <w:lang w:val="fr-CA"/>
              </w:rPr>
            </w:pPr>
            <w:r>
              <w:rPr>
                <w:rFonts w:ascii="Arial" w:hAnsi="Arial" w:cs="Arial"/>
                <w:sz w:val="20"/>
                <w:szCs w:val="20"/>
                <w:lang w:val="en"/>
              </w:rPr>
              <w:t>Net tax credits</w:t>
            </w:r>
          </w:p>
        </w:tc>
        <w:tc>
          <w:tcPr>
            <w:tcW w:w="432" w:type="dxa"/>
            <w:tcBorders>
              <w:bottom w:val="single" w:sz="4" w:space="0" w:color="auto"/>
            </w:tcBorders>
            <w:shd w:val="clear" w:color="auto" w:fill="auto"/>
            <w:vAlign w:val="bottom"/>
          </w:tcPr>
          <w:p w14:paraId="5F4AE24D" w14:textId="77777777" w:rsidR="008D4840" w:rsidRPr="005F396F" w:rsidRDefault="008D4840" w:rsidP="008D4840">
            <w:pPr>
              <w:suppressAutoHyphens/>
              <w:ind w:right="215"/>
              <w:jc w:val="right"/>
              <w:rPr>
                <w:rFonts w:ascii="Arial" w:hAnsi="Arial" w:cs="Arial"/>
                <w:sz w:val="20"/>
                <w:szCs w:val="20"/>
                <w:lang w:val="fr-CA"/>
              </w:rPr>
            </w:pPr>
          </w:p>
        </w:tc>
        <w:tc>
          <w:tcPr>
            <w:tcW w:w="432" w:type="dxa"/>
            <w:tcBorders>
              <w:bottom w:val="single" w:sz="4" w:space="0" w:color="auto"/>
            </w:tcBorders>
            <w:shd w:val="clear" w:color="auto" w:fill="auto"/>
          </w:tcPr>
          <w:p w14:paraId="56D8902B" w14:textId="77777777" w:rsidR="008D4840" w:rsidRPr="005F396F" w:rsidRDefault="008D4840" w:rsidP="008D4840">
            <w:pPr>
              <w:suppressAutoHyphens/>
              <w:ind w:right="215"/>
              <w:jc w:val="right"/>
              <w:rPr>
                <w:rFonts w:ascii="Arial" w:hAnsi="Arial" w:cs="Arial"/>
                <w:sz w:val="20"/>
                <w:szCs w:val="20"/>
                <w:lang w:val="fr-CA"/>
              </w:rPr>
            </w:pPr>
          </w:p>
        </w:tc>
        <w:tc>
          <w:tcPr>
            <w:tcW w:w="1282" w:type="dxa"/>
            <w:tcBorders>
              <w:bottom w:val="single" w:sz="4" w:space="0" w:color="auto"/>
            </w:tcBorders>
          </w:tcPr>
          <w:p w14:paraId="4D1FA68D" w14:textId="1C4080E6" w:rsidR="008D4840" w:rsidRPr="005F396F" w:rsidRDefault="008D4840" w:rsidP="008D4840">
            <w:pPr>
              <w:suppressAutoHyphens/>
              <w:ind w:right="215"/>
              <w:jc w:val="right"/>
              <w:rPr>
                <w:rFonts w:ascii="Arial" w:hAnsi="Arial" w:cs="Arial"/>
                <w:bCs/>
                <w:spacing w:val="-2"/>
                <w:sz w:val="20"/>
                <w:szCs w:val="20"/>
              </w:rPr>
            </w:pPr>
            <w:r>
              <w:rPr>
                <w:rFonts w:ascii="Arial" w:hAnsi="Arial" w:cs="Arial"/>
                <w:bCs/>
                <w:spacing w:val="-2"/>
                <w:sz w:val="20"/>
                <w:szCs w:val="20"/>
              </w:rPr>
              <w:t>(65,323)</w:t>
            </w:r>
          </w:p>
        </w:tc>
        <w:tc>
          <w:tcPr>
            <w:tcW w:w="1282" w:type="dxa"/>
            <w:tcBorders>
              <w:bottom w:val="single" w:sz="4" w:space="0" w:color="auto"/>
            </w:tcBorders>
          </w:tcPr>
          <w:p w14:paraId="52453C66" w14:textId="50FB589E" w:rsidR="008D4840" w:rsidRPr="005F396F" w:rsidRDefault="008D4840" w:rsidP="00BE30A5">
            <w:pPr>
              <w:suppressAutoHyphens/>
              <w:ind w:right="215"/>
              <w:jc w:val="right"/>
              <w:rPr>
                <w:rFonts w:ascii="Arial" w:hAnsi="Arial" w:cs="Arial"/>
                <w:spacing w:val="-2"/>
                <w:sz w:val="20"/>
                <w:szCs w:val="20"/>
                <w:lang w:val="en"/>
              </w:rPr>
            </w:pPr>
            <w:r>
              <w:rPr>
                <w:rFonts w:ascii="Arial" w:hAnsi="Arial" w:cs="Arial"/>
                <w:bCs/>
                <w:spacing w:val="-2"/>
                <w:sz w:val="20"/>
                <w:szCs w:val="20"/>
              </w:rPr>
              <w:t>(3,759)</w:t>
            </w:r>
          </w:p>
        </w:tc>
      </w:tr>
      <w:tr w:rsidR="008D4840" w:rsidRPr="005F396F" w14:paraId="05D4D397" w14:textId="77777777" w:rsidTr="00E53992">
        <w:trPr>
          <w:trHeight w:val="20"/>
        </w:trPr>
        <w:tc>
          <w:tcPr>
            <w:tcW w:w="5544" w:type="dxa"/>
            <w:tcBorders>
              <w:top w:val="single" w:sz="2" w:space="0" w:color="auto"/>
              <w:bottom w:val="single" w:sz="12" w:space="0" w:color="auto"/>
            </w:tcBorders>
            <w:shd w:val="clear" w:color="auto" w:fill="auto"/>
          </w:tcPr>
          <w:p w14:paraId="1B9FD2EB" w14:textId="77777777" w:rsidR="008D4840" w:rsidRPr="005F396F" w:rsidRDefault="008D4840" w:rsidP="008D4840">
            <w:pPr>
              <w:pStyle w:val="Heading2"/>
              <w:rPr>
                <w:rFonts w:ascii="Arial" w:hAnsi="Arial" w:cs="Arial"/>
                <w:i/>
                <w:sz w:val="20"/>
                <w:lang w:val="fr-CA"/>
              </w:rPr>
            </w:pPr>
            <w:r w:rsidRPr="005F396F">
              <w:rPr>
                <w:rFonts w:ascii="Arial" w:hAnsi="Arial" w:cs="Arial"/>
                <w:b/>
                <w:sz w:val="20"/>
                <w:lang w:val="fr-CA"/>
              </w:rPr>
              <w:t xml:space="preserve">Net E&amp;E </w:t>
            </w:r>
            <w:proofErr w:type="spellStart"/>
            <w:r w:rsidRPr="005F396F">
              <w:rPr>
                <w:rFonts w:ascii="Arial" w:hAnsi="Arial" w:cs="Arial"/>
                <w:b/>
                <w:sz w:val="20"/>
                <w:lang w:val="fr-CA"/>
              </w:rPr>
              <w:t>expenses</w:t>
            </w:r>
            <w:proofErr w:type="spellEnd"/>
            <w:r w:rsidRPr="005F396F">
              <w:rPr>
                <w:rFonts w:ascii="Arial" w:hAnsi="Arial" w:cs="Arial"/>
                <w:b/>
                <w:sz w:val="20"/>
                <w:lang w:val="fr-CA"/>
              </w:rPr>
              <w:t xml:space="preserve"> - </w:t>
            </w:r>
            <w:proofErr w:type="spellStart"/>
            <w:r w:rsidRPr="005F396F">
              <w:rPr>
                <w:rFonts w:ascii="Arial" w:hAnsi="Arial" w:cs="Arial"/>
                <w:b/>
                <w:sz w:val="20"/>
                <w:lang w:val="fr-CA"/>
              </w:rPr>
              <w:t>Montviel</w:t>
            </w:r>
            <w:proofErr w:type="spellEnd"/>
          </w:p>
        </w:tc>
        <w:tc>
          <w:tcPr>
            <w:tcW w:w="432" w:type="dxa"/>
            <w:tcBorders>
              <w:top w:val="single" w:sz="2" w:space="0" w:color="auto"/>
              <w:bottom w:val="single" w:sz="12" w:space="0" w:color="auto"/>
            </w:tcBorders>
            <w:shd w:val="clear" w:color="auto" w:fill="auto"/>
          </w:tcPr>
          <w:p w14:paraId="5D6B36A5" w14:textId="77777777" w:rsidR="008D4840" w:rsidRPr="005F396F" w:rsidRDefault="008D4840" w:rsidP="008D4840">
            <w:pPr>
              <w:suppressAutoHyphens/>
              <w:ind w:right="288"/>
              <w:jc w:val="right"/>
              <w:rPr>
                <w:rFonts w:ascii="Arial" w:hAnsi="Arial" w:cs="Arial"/>
                <w:b/>
                <w:sz w:val="20"/>
                <w:szCs w:val="20"/>
                <w:lang w:val="fr-CA"/>
              </w:rPr>
            </w:pPr>
          </w:p>
        </w:tc>
        <w:tc>
          <w:tcPr>
            <w:tcW w:w="432" w:type="dxa"/>
            <w:tcBorders>
              <w:top w:val="single" w:sz="2" w:space="0" w:color="auto"/>
              <w:bottom w:val="single" w:sz="12" w:space="0" w:color="auto"/>
            </w:tcBorders>
            <w:shd w:val="clear" w:color="auto" w:fill="auto"/>
          </w:tcPr>
          <w:p w14:paraId="751C3766" w14:textId="77777777" w:rsidR="008D4840" w:rsidRPr="005F396F" w:rsidRDefault="008D4840" w:rsidP="008D4840">
            <w:pPr>
              <w:suppressAutoHyphens/>
              <w:ind w:right="288"/>
              <w:jc w:val="right"/>
              <w:rPr>
                <w:rFonts w:ascii="Arial" w:hAnsi="Arial" w:cs="Arial"/>
                <w:b/>
                <w:spacing w:val="-2"/>
                <w:sz w:val="20"/>
                <w:szCs w:val="20"/>
                <w:lang w:val="fr-CA"/>
              </w:rPr>
            </w:pPr>
          </w:p>
        </w:tc>
        <w:tc>
          <w:tcPr>
            <w:tcW w:w="1282" w:type="dxa"/>
            <w:tcBorders>
              <w:top w:val="single" w:sz="2" w:space="0" w:color="auto"/>
              <w:bottom w:val="single" w:sz="12" w:space="0" w:color="auto"/>
            </w:tcBorders>
          </w:tcPr>
          <w:p w14:paraId="56862DA1" w14:textId="1E14F720" w:rsidR="008D4840" w:rsidRPr="005F396F" w:rsidRDefault="008D4840" w:rsidP="008D4840">
            <w:pPr>
              <w:suppressAutoHyphens/>
              <w:ind w:right="288"/>
              <w:jc w:val="right"/>
              <w:rPr>
                <w:rFonts w:ascii="Arial" w:hAnsi="Arial" w:cs="Arial"/>
                <w:b/>
                <w:spacing w:val="-2"/>
                <w:sz w:val="20"/>
                <w:szCs w:val="20"/>
              </w:rPr>
            </w:pPr>
            <w:r>
              <w:rPr>
                <w:rFonts w:ascii="Arial" w:hAnsi="Arial" w:cs="Arial"/>
                <w:b/>
                <w:spacing w:val="-2"/>
                <w:sz w:val="20"/>
                <w:szCs w:val="20"/>
              </w:rPr>
              <w:t>141,457</w:t>
            </w:r>
          </w:p>
        </w:tc>
        <w:tc>
          <w:tcPr>
            <w:tcW w:w="1282" w:type="dxa"/>
            <w:tcBorders>
              <w:top w:val="single" w:sz="2" w:space="0" w:color="auto"/>
              <w:bottom w:val="single" w:sz="12" w:space="0" w:color="auto"/>
            </w:tcBorders>
          </w:tcPr>
          <w:p w14:paraId="749150C7" w14:textId="301F9F8F" w:rsidR="008D4840" w:rsidRPr="005F396F" w:rsidRDefault="008D4840" w:rsidP="008D4840">
            <w:pPr>
              <w:suppressAutoHyphens/>
              <w:ind w:right="288"/>
              <w:jc w:val="right"/>
              <w:rPr>
                <w:rFonts w:ascii="Arial" w:hAnsi="Arial" w:cs="Arial"/>
                <w:b/>
                <w:bCs/>
                <w:spacing w:val="-2"/>
                <w:sz w:val="20"/>
                <w:szCs w:val="20"/>
                <w:lang w:val="en"/>
              </w:rPr>
            </w:pPr>
            <w:r>
              <w:rPr>
                <w:rFonts w:ascii="Arial" w:hAnsi="Arial" w:cs="Arial"/>
                <w:b/>
                <w:spacing w:val="-2"/>
                <w:sz w:val="20"/>
                <w:szCs w:val="20"/>
              </w:rPr>
              <w:t>99,074</w:t>
            </w:r>
          </w:p>
        </w:tc>
      </w:tr>
    </w:tbl>
    <w:p w14:paraId="36075D21" w14:textId="77777777" w:rsidR="00764C2A" w:rsidRPr="00200922" w:rsidRDefault="00764C2A" w:rsidP="00330FC0">
      <w:pPr>
        <w:pStyle w:val="Heading2"/>
        <w:jc w:val="both"/>
        <w:rPr>
          <w:rFonts w:ascii="Arial" w:hAnsi="Arial" w:cs="Arial"/>
          <w:sz w:val="20"/>
          <w:szCs w:val="20"/>
          <w:lang w:val="fr-CA"/>
        </w:rPr>
      </w:pPr>
    </w:p>
    <w:p w14:paraId="59A52B84" w14:textId="77777777" w:rsidR="00BF0149" w:rsidRPr="005138CD" w:rsidRDefault="00BF0149" w:rsidP="00BF0149">
      <w:pPr>
        <w:ind w:right="-23"/>
        <w:jc w:val="both"/>
        <w:rPr>
          <w:rFonts w:ascii="Arial" w:hAnsi="Arial" w:cs="Arial"/>
          <w:sz w:val="20"/>
          <w:szCs w:val="20"/>
        </w:rPr>
      </w:pPr>
      <w:r w:rsidRPr="005138CD">
        <w:rPr>
          <w:rFonts w:ascii="Arial" w:hAnsi="Arial" w:cs="Arial"/>
          <w:sz w:val="20"/>
          <w:szCs w:val="20"/>
        </w:rPr>
        <w:t>Alain Cayer, P. Geo., M.Sc., Vice-President Exploration of Geomega, a qualified person as defined in NI 43-101 supervised the preparation of the technical information in sections 4.1, 4.2 and 4.3.</w:t>
      </w:r>
    </w:p>
    <w:p w14:paraId="308342AB" w14:textId="77777777" w:rsidR="00BF0149" w:rsidRPr="005138CD" w:rsidRDefault="00BF0149" w:rsidP="00BF0149">
      <w:pPr>
        <w:jc w:val="both"/>
        <w:rPr>
          <w:rFonts w:ascii="Arial" w:hAnsi="Arial" w:cs="Arial"/>
          <w:sz w:val="20"/>
          <w:szCs w:val="20"/>
        </w:rPr>
      </w:pPr>
    </w:p>
    <w:p w14:paraId="2F5CDB27" w14:textId="7980A124" w:rsidR="00C22B3D" w:rsidRPr="002E12F2" w:rsidRDefault="00BF0149" w:rsidP="002E12F2">
      <w:pPr>
        <w:jc w:val="both"/>
        <w:rPr>
          <w:rFonts w:ascii="Arial" w:hAnsi="Arial" w:cs="Arial"/>
          <w:sz w:val="20"/>
          <w:szCs w:val="20"/>
        </w:rPr>
      </w:pPr>
      <w:r w:rsidRPr="001178FA">
        <w:rPr>
          <w:rFonts w:ascii="Arial" w:hAnsi="Arial" w:cs="Arial"/>
          <w:sz w:val="20"/>
          <w:szCs w:val="20"/>
        </w:rPr>
        <w:t xml:space="preserve">The Corporation owns 100% of the </w:t>
      </w:r>
      <w:proofErr w:type="spellStart"/>
      <w:r w:rsidRPr="001178FA">
        <w:rPr>
          <w:rFonts w:ascii="Arial" w:hAnsi="Arial" w:cs="Arial"/>
          <w:sz w:val="20"/>
          <w:szCs w:val="20"/>
        </w:rPr>
        <w:t>Montviel</w:t>
      </w:r>
      <w:proofErr w:type="spellEnd"/>
      <w:r w:rsidRPr="001178FA">
        <w:rPr>
          <w:rFonts w:ascii="Arial" w:hAnsi="Arial" w:cs="Arial"/>
          <w:sz w:val="20"/>
          <w:szCs w:val="20"/>
        </w:rPr>
        <w:t xml:space="preserve"> property, located approximately 100 km north of Lebel-sur-</w:t>
      </w:r>
      <w:proofErr w:type="spellStart"/>
      <w:r w:rsidRPr="001178FA">
        <w:rPr>
          <w:rFonts w:ascii="Arial" w:hAnsi="Arial" w:cs="Arial"/>
          <w:sz w:val="20"/>
          <w:szCs w:val="20"/>
        </w:rPr>
        <w:t>Quévillon</w:t>
      </w:r>
      <w:proofErr w:type="spellEnd"/>
      <w:r w:rsidRPr="001178FA">
        <w:rPr>
          <w:rFonts w:ascii="Arial" w:hAnsi="Arial" w:cs="Arial"/>
          <w:sz w:val="20"/>
          <w:szCs w:val="20"/>
        </w:rPr>
        <w:t xml:space="preserve"> and 45 km west of the Cree First Nation of </w:t>
      </w:r>
      <w:proofErr w:type="spellStart"/>
      <w:r w:rsidRPr="001178FA">
        <w:rPr>
          <w:rFonts w:ascii="Arial" w:hAnsi="Arial" w:cs="Arial"/>
          <w:sz w:val="20"/>
          <w:szCs w:val="20"/>
        </w:rPr>
        <w:t>Waswanipi</w:t>
      </w:r>
      <w:proofErr w:type="spellEnd"/>
      <w:r w:rsidRPr="001178FA">
        <w:rPr>
          <w:rFonts w:ascii="Arial" w:hAnsi="Arial" w:cs="Arial"/>
          <w:sz w:val="20"/>
          <w:szCs w:val="20"/>
        </w:rPr>
        <w:t xml:space="preserve">. The </w:t>
      </w:r>
      <w:proofErr w:type="spellStart"/>
      <w:r w:rsidRPr="001178FA">
        <w:rPr>
          <w:rFonts w:ascii="Arial" w:hAnsi="Arial" w:cs="Arial"/>
          <w:sz w:val="20"/>
          <w:szCs w:val="20"/>
        </w:rPr>
        <w:t>Montviel</w:t>
      </w:r>
      <w:proofErr w:type="spellEnd"/>
      <w:r w:rsidRPr="001178FA">
        <w:rPr>
          <w:rFonts w:ascii="Arial" w:hAnsi="Arial" w:cs="Arial"/>
          <w:sz w:val="20"/>
          <w:szCs w:val="20"/>
        </w:rPr>
        <w:t xml:space="preserve"> property comprises 16</w:t>
      </w:r>
      <w:r w:rsidR="008D4840">
        <w:rPr>
          <w:rFonts w:ascii="Arial" w:hAnsi="Arial" w:cs="Arial"/>
          <w:sz w:val="20"/>
          <w:szCs w:val="20"/>
        </w:rPr>
        <w:t>2</w:t>
      </w:r>
      <w:r w:rsidRPr="001178FA">
        <w:rPr>
          <w:rFonts w:ascii="Arial" w:hAnsi="Arial" w:cs="Arial"/>
          <w:sz w:val="20"/>
          <w:szCs w:val="20"/>
        </w:rPr>
        <w:t xml:space="preserve"> mining claims totalling 8,9</w:t>
      </w:r>
      <w:r w:rsidR="008D4840">
        <w:rPr>
          <w:rFonts w:ascii="Arial" w:hAnsi="Arial" w:cs="Arial"/>
          <w:sz w:val="20"/>
          <w:szCs w:val="20"/>
        </w:rPr>
        <w:t>98</w:t>
      </w:r>
      <w:r w:rsidRPr="001178FA">
        <w:rPr>
          <w:rFonts w:ascii="Arial" w:hAnsi="Arial" w:cs="Arial"/>
          <w:sz w:val="20"/>
          <w:szCs w:val="20"/>
        </w:rPr>
        <w:t xml:space="preserve"> hectares as </w:t>
      </w:r>
      <w:proofErr w:type="gramStart"/>
      <w:r w:rsidRPr="001178FA">
        <w:rPr>
          <w:rFonts w:ascii="Arial" w:hAnsi="Arial" w:cs="Arial"/>
          <w:sz w:val="20"/>
          <w:szCs w:val="20"/>
        </w:rPr>
        <w:t>at</w:t>
      </w:r>
      <w:proofErr w:type="gramEnd"/>
      <w:r w:rsidRPr="001178FA">
        <w:rPr>
          <w:rFonts w:ascii="Arial" w:hAnsi="Arial" w:cs="Arial"/>
          <w:sz w:val="20"/>
          <w:szCs w:val="20"/>
        </w:rPr>
        <w:t xml:space="preserve"> </w:t>
      </w:r>
      <w:r w:rsidR="002E12F2">
        <w:rPr>
          <w:rFonts w:ascii="Arial" w:hAnsi="Arial" w:cs="Arial"/>
          <w:sz w:val="20"/>
          <w:szCs w:val="20"/>
        </w:rPr>
        <w:t xml:space="preserve">August </w:t>
      </w:r>
      <w:r w:rsidRPr="001178FA">
        <w:rPr>
          <w:rFonts w:ascii="Arial" w:hAnsi="Arial" w:cs="Arial"/>
          <w:sz w:val="20"/>
          <w:szCs w:val="20"/>
        </w:rPr>
        <w:t>31, 202</w:t>
      </w:r>
      <w:r w:rsidR="008D4840">
        <w:rPr>
          <w:rFonts w:ascii="Arial" w:hAnsi="Arial" w:cs="Arial"/>
          <w:sz w:val="20"/>
          <w:szCs w:val="20"/>
        </w:rPr>
        <w:t>1</w:t>
      </w:r>
      <w:r w:rsidRPr="001178FA">
        <w:rPr>
          <w:rFonts w:ascii="Arial" w:hAnsi="Arial" w:cs="Arial"/>
          <w:sz w:val="20"/>
          <w:szCs w:val="20"/>
        </w:rPr>
        <w:t>.</w:t>
      </w:r>
    </w:p>
    <w:p w14:paraId="3C5F5173" w14:textId="77777777" w:rsidR="00C22B3D" w:rsidRPr="005138CD" w:rsidRDefault="00C22B3D" w:rsidP="00BF0149">
      <w:pPr>
        <w:tabs>
          <w:tab w:val="left" w:pos="2850"/>
        </w:tabs>
        <w:ind w:right="-23"/>
        <w:jc w:val="both"/>
        <w:rPr>
          <w:rFonts w:ascii="Arial" w:hAnsi="Arial" w:cs="Arial"/>
          <w:b/>
          <w:sz w:val="20"/>
          <w:szCs w:val="20"/>
        </w:rPr>
      </w:pPr>
    </w:p>
    <w:p w14:paraId="1120ECA3" w14:textId="749550C2" w:rsidR="00BF0149" w:rsidRPr="005138CD" w:rsidRDefault="00BF0149" w:rsidP="00BF0149">
      <w:pPr>
        <w:spacing w:after="200" w:line="276" w:lineRule="auto"/>
        <w:ind w:left="432" w:right="-29" w:hanging="432"/>
        <w:jc w:val="both"/>
        <w:rPr>
          <w:rFonts w:ascii="Arial" w:hAnsi="Arial" w:cs="Arial"/>
          <w:b/>
          <w:sz w:val="20"/>
          <w:szCs w:val="20"/>
        </w:rPr>
      </w:pPr>
      <w:r w:rsidRPr="005138CD">
        <w:rPr>
          <w:rFonts w:ascii="Arial" w:hAnsi="Arial" w:cs="Arial"/>
          <w:b/>
          <w:sz w:val="20"/>
          <w:szCs w:val="20"/>
        </w:rPr>
        <w:t>4.</w:t>
      </w:r>
      <w:r>
        <w:rPr>
          <w:rFonts w:ascii="Arial" w:hAnsi="Arial" w:cs="Arial"/>
          <w:b/>
          <w:sz w:val="20"/>
          <w:szCs w:val="20"/>
        </w:rPr>
        <w:t>2</w:t>
      </w:r>
      <w:r w:rsidRPr="005138CD">
        <w:rPr>
          <w:rFonts w:ascii="Arial" w:hAnsi="Arial" w:cs="Arial"/>
          <w:b/>
          <w:sz w:val="20"/>
          <w:szCs w:val="20"/>
        </w:rPr>
        <w:tab/>
      </w:r>
      <w:r>
        <w:rPr>
          <w:rFonts w:ascii="Arial" w:hAnsi="Arial" w:cs="Arial"/>
          <w:b/>
          <w:sz w:val="20"/>
          <w:szCs w:val="20"/>
        </w:rPr>
        <w:t>ISR Technology Development</w:t>
      </w:r>
    </w:p>
    <w:p w14:paraId="3722E9A7" w14:textId="68833E60" w:rsidR="00BF0149" w:rsidRPr="00200922" w:rsidRDefault="00BF0149" w:rsidP="00BF0149">
      <w:pPr>
        <w:pStyle w:val="ListParagraph"/>
        <w:spacing w:after="0" w:line="240" w:lineRule="auto"/>
        <w:ind w:left="0"/>
        <w:jc w:val="both"/>
        <w:rPr>
          <w:rFonts w:ascii="Arial" w:hAnsi="Arial" w:cs="Arial"/>
          <w:sz w:val="20"/>
          <w:szCs w:val="20"/>
          <w:shd w:val="clear" w:color="auto" w:fill="FFFFFF"/>
        </w:rPr>
      </w:pPr>
      <w:r w:rsidRPr="00200922">
        <w:rPr>
          <w:rFonts w:ascii="Arial" w:hAnsi="Arial" w:cs="Arial"/>
          <w:sz w:val="20"/>
          <w:szCs w:val="20"/>
        </w:rPr>
        <w:t>Dr. Pouya Hajiani, process inventor</w:t>
      </w:r>
      <w:r w:rsidR="00E278F5">
        <w:rPr>
          <w:rFonts w:ascii="Arial" w:hAnsi="Arial" w:cs="Arial"/>
          <w:sz w:val="20"/>
          <w:szCs w:val="20"/>
        </w:rPr>
        <w:t xml:space="preserve">, </w:t>
      </w:r>
      <w:proofErr w:type="gramStart"/>
      <w:r w:rsidRPr="00200922">
        <w:rPr>
          <w:rFonts w:ascii="Arial" w:hAnsi="Arial" w:cs="Arial"/>
          <w:sz w:val="20"/>
          <w:szCs w:val="20"/>
        </w:rPr>
        <w:t>engineer</w:t>
      </w:r>
      <w:proofErr w:type="gramEnd"/>
      <w:r w:rsidRPr="00200922">
        <w:rPr>
          <w:rFonts w:ascii="Arial" w:hAnsi="Arial" w:cs="Arial"/>
          <w:sz w:val="20"/>
          <w:szCs w:val="20"/>
        </w:rPr>
        <w:t xml:space="preserve"> and CTO of Geomega supervised and approved the technical information of this section.</w:t>
      </w:r>
    </w:p>
    <w:p w14:paraId="516A8D99" w14:textId="77777777" w:rsidR="00BF0149" w:rsidRPr="005138CD" w:rsidRDefault="00BF0149" w:rsidP="00BF0149">
      <w:pPr>
        <w:jc w:val="both"/>
        <w:rPr>
          <w:rFonts w:ascii="Arial" w:hAnsi="Arial" w:cs="Arial"/>
          <w:sz w:val="20"/>
          <w:szCs w:val="20"/>
        </w:rPr>
      </w:pPr>
    </w:p>
    <w:p w14:paraId="0920F6DA" w14:textId="4216E1FE" w:rsidR="00A6296C" w:rsidRDefault="00016905" w:rsidP="00BF0149">
      <w:pPr>
        <w:jc w:val="both"/>
        <w:rPr>
          <w:rFonts w:ascii="Arial" w:hAnsi="Arial" w:cs="Arial"/>
          <w:sz w:val="20"/>
          <w:szCs w:val="20"/>
          <w:lang w:eastAsia="fr-CA"/>
        </w:rPr>
      </w:pPr>
      <w:proofErr w:type="spellStart"/>
      <w:r>
        <w:rPr>
          <w:rFonts w:ascii="Arial" w:hAnsi="Arial" w:cs="Arial"/>
          <w:sz w:val="20"/>
          <w:szCs w:val="20"/>
          <w:lang w:eastAsia="fr-CA"/>
        </w:rPr>
        <w:t>Innord</w:t>
      </w:r>
      <w:proofErr w:type="spellEnd"/>
      <w:r w:rsidR="00A6296C" w:rsidRPr="00A6296C">
        <w:rPr>
          <w:rFonts w:ascii="Arial" w:hAnsi="Arial" w:cs="Arial"/>
          <w:sz w:val="20"/>
          <w:szCs w:val="20"/>
          <w:lang w:eastAsia="fr-CA"/>
        </w:rPr>
        <w:t xml:space="preserve"> develops innovative technologies for extraction and separation of rare earth elements and other critical metals essential for a sustainable future. With a focus on renewable energies, vehicle electrification, automation</w:t>
      </w:r>
      <w:r w:rsidR="00A6296C">
        <w:rPr>
          <w:rFonts w:ascii="Arial" w:hAnsi="Arial" w:cs="Arial"/>
          <w:sz w:val="20"/>
          <w:szCs w:val="20"/>
          <w:lang w:eastAsia="fr-CA"/>
        </w:rPr>
        <w:t xml:space="preserve">, </w:t>
      </w:r>
      <w:r w:rsidR="00A6296C" w:rsidRPr="00A6296C">
        <w:rPr>
          <w:rFonts w:ascii="Arial" w:hAnsi="Arial" w:cs="Arial"/>
          <w:sz w:val="20"/>
          <w:szCs w:val="20"/>
          <w:lang w:eastAsia="fr-CA"/>
        </w:rPr>
        <w:t xml:space="preserve">reduction in </w:t>
      </w:r>
      <w:r w:rsidR="00A6296C">
        <w:rPr>
          <w:rFonts w:ascii="Arial" w:hAnsi="Arial" w:cs="Arial"/>
          <w:sz w:val="20"/>
          <w:szCs w:val="20"/>
          <w:lang w:eastAsia="fr-CA"/>
        </w:rPr>
        <w:t xml:space="preserve">greenhouse gas emissions and </w:t>
      </w:r>
      <w:r w:rsidR="00A6296C" w:rsidRPr="00A6296C">
        <w:rPr>
          <w:rFonts w:ascii="Arial" w:hAnsi="Arial" w:cs="Arial"/>
          <w:sz w:val="20"/>
          <w:szCs w:val="20"/>
          <w:lang w:eastAsia="fr-CA"/>
        </w:rPr>
        <w:t>energy usage, rare earth magnets or neo-magnets (</w:t>
      </w:r>
      <w:proofErr w:type="spellStart"/>
      <w:r w:rsidR="00A6296C" w:rsidRPr="00A6296C">
        <w:rPr>
          <w:rFonts w:ascii="Arial" w:hAnsi="Arial" w:cs="Arial"/>
          <w:sz w:val="20"/>
          <w:szCs w:val="20"/>
          <w:lang w:eastAsia="fr-CA"/>
        </w:rPr>
        <w:t>NdFeB</w:t>
      </w:r>
      <w:proofErr w:type="spellEnd"/>
      <w:r w:rsidR="00A6296C" w:rsidRPr="00A6296C">
        <w:rPr>
          <w:rFonts w:ascii="Arial" w:hAnsi="Arial" w:cs="Arial"/>
          <w:sz w:val="20"/>
          <w:szCs w:val="20"/>
          <w:lang w:eastAsia="fr-CA"/>
        </w:rPr>
        <w:t xml:space="preserve">) are at the center of all these technologies. </w:t>
      </w:r>
      <w:proofErr w:type="spellStart"/>
      <w:r w:rsidR="00A6296C" w:rsidRPr="00A6296C">
        <w:rPr>
          <w:rFonts w:ascii="Arial" w:hAnsi="Arial" w:cs="Arial"/>
          <w:sz w:val="20"/>
          <w:szCs w:val="20"/>
          <w:lang w:eastAsia="fr-CA"/>
        </w:rPr>
        <w:t>Geomega’s</w:t>
      </w:r>
      <w:proofErr w:type="spellEnd"/>
      <w:r w:rsidR="00A6296C" w:rsidRPr="00A6296C">
        <w:rPr>
          <w:rFonts w:ascii="Arial" w:hAnsi="Arial" w:cs="Arial"/>
          <w:sz w:val="20"/>
          <w:szCs w:val="20"/>
          <w:lang w:eastAsia="fr-CA"/>
        </w:rPr>
        <w:t xml:space="preserve"> strategy revolves around gradually de-risking </w:t>
      </w:r>
      <w:r w:rsidR="00A6296C">
        <w:rPr>
          <w:rFonts w:ascii="Arial" w:hAnsi="Arial" w:cs="Arial"/>
          <w:sz w:val="20"/>
          <w:szCs w:val="20"/>
          <w:lang w:eastAsia="fr-CA"/>
        </w:rPr>
        <w:t xml:space="preserve">its </w:t>
      </w:r>
      <w:r w:rsidR="00A6296C" w:rsidRPr="00A6296C">
        <w:rPr>
          <w:rFonts w:ascii="Arial" w:hAnsi="Arial" w:cs="Arial"/>
          <w:sz w:val="20"/>
          <w:szCs w:val="20"/>
          <w:lang w:eastAsia="fr-CA"/>
        </w:rPr>
        <w:t xml:space="preserve">innovative technology </w:t>
      </w:r>
      <w:r w:rsidR="00A6296C" w:rsidRPr="00200922">
        <w:rPr>
          <w:rFonts w:ascii="Arial" w:hAnsi="Arial" w:cs="Arial"/>
          <w:sz w:val="20"/>
          <w:szCs w:val="20"/>
          <w:lang w:eastAsia="fr-CA"/>
        </w:rPr>
        <w:t>(“</w:t>
      </w:r>
      <w:proofErr w:type="spellStart"/>
      <w:r w:rsidR="00A6296C" w:rsidRPr="00200922">
        <w:rPr>
          <w:rFonts w:ascii="Arial" w:hAnsi="Arial" w:cs="Arial"/>
          <w:sz w:val="20"/>
          <w:szCs w:val="20"/>
          <w:lang w:eastAsia="fr-CA"/>
        </w:rPr>
        <w:t>Innord</w:t>
      </w:r>
      <w:proofErr w:type="spellEnd"/>
      <w:r w:rsidR="00A6296C" w:rsidRPr="00200922">
        <w:rPr>
          <w:rFonts w:ascii="Arial" w:hAnsi="Arial" w:cs="Arial"/>
          <w:sz w:val="20"/>
          <w:szCs w:val="20"/>
          <w:lang w:eastAsia="fr-CA"/>
        </w:rPr>
        <w:t xml:space="preserve"> Separation of Rare Earths (ISR Technology)”)</w:t>
      </w:r>
      <w:r w:rsidR="00F95103">
        <w:rPr>
          <w:rFonts w:ascii="Arial" w:hAnsi="Arial" w:cs="Arial"/>
          <w:sz w:val="20"/>
          <w:szCs w:val="20"/>
          <w:lang w:eastAsia="fr-CA"/>
        </w:rPr>
        <w:t xml:space="preserve"> </w:t>
      </w:r>
      <w:r w:rsidR="00A6296C" w:rsidRPr="00A6296C">
        <w:rPr>
          <w:rFonts w:ascii="Arial" w:hAnsi="Arial" w:cs="Arial"/>
          <w:sz w:val="20"/>
          <w:szCs w:val="20"/>
          <w:lang w:eastAsia="fr-CA"/>
        </w:rPr>
        <w:t>while working directly with the main players in these industries to recycle the magnets that power all those technologies.</w:t>
      </w:r>
    </w:p>
    <w:p w14:paraId="7A13E7A3" w14:textId="6DD00707" w:rsidR="000B7FAE" w:rsidRDefault="000B7FAE" w:rsidP="00BF0149">
      <w:pPr>
        <w:jc w:val="both"/>
        <w:rPr>
          <w:rFonts w:ascii="Arial" w:hAnsi="Arial" w:cs="Arial"/>
          <w:sz w:val="20"/>
          <w:szCs w:val="20"/>
          <w:lang w:eastAsia="fr-CA"/>
        </w:rPr>
      </w:pPr>
    </w:p>
    <w:p w14:paraId="59E63AE1" w14:textId="77777777" w:rsidR="00C22B3D" w:rsidRDefault="00C22B3D">
      <w:pPr>
        <w:rPr>
          <w:rFonts w:ascii="Arial" w:hAnsi="Arial" w:cs="Arial"/>
          <w:sz w:val="20"/>
          <w:szCs w:val="20"/>
          <w:lang w:eastAsia="fr-CA"/>
        </w:rPr>
      </w:pPr>
      <w:r>
        <w:rPr>
          <w:rFonts w:ascii="Arial" w:hAnsi="Arial" w:cs="Arial"/>
          <w:sz w:val="20"/>
          <w:szCs w:val="20"/>
          <w:lang w:eastAsia="fr-CA"/>
        </w:rPr>
        <w:br w:type="page"/>
      </w:r>
    </w:p>
    <w:p w14:paraId="1BD3D444" w14:textId="77777777" w:rsidR="00C22B3D" w:rsidRDefault="00C22B3D" w:rsidP="00C22B3D">
      <w:pPr>
        <w:pStyle w:val="Heading1"/>
        <w:numPr>
          <w:ilvl w:val="0"/>
          <w:numId w:val="15"/>
        </w:numPr>
        <w:autoSpaceDE w:val="0"/>
        <w:autoSpaceDN w:val="0"/>
        <w:adjustRightInd w:val="0"/>
        <w:ind w:right="144"/>
        <w:rPr>
          <w:rFonts w:ascii="Arial" w:hAnsi="Arial" w:cs="Arial"/>
          <w:caps/>
          <w:sz w:val="20"/>
          <w:szCs w:val="20"/>
        </w:rPr>
      </w:pPr>
      <w:r w:rsidRPr="00200922">
        <w:rPr>
          <w:rFonts w:ascii="Arial" w:hAnsi="Arial" w:cs="Arial"/>
          <w:caps/>
          <w:sz w:val="20"/>
          <w:szCs w:val="20"/>
        </w:rPr>
        <w:lastRenderedPageBreak/>
        <w:t>EXPLORATION AND VALIDATION OF THE SEPARATION TECHNOLOGY ACTIVITIES</w:t>
      </w:r>
      <w:r>
        <w:rPr>
          <w:rFonts w:ascii="Arial" w:hAnsi="Arial" w:cs="Arial"/>
          <w:caps/>
          <w:sz w:val="20"/>
          <w:szCs w:val="20"/>
        </w:rPr>
        <w:t xml:space="preserve"> </w:t>
      </w:r>
      <w:r>
        <w:rPr>
          <w:rFonts w:ascii="Arial" w:hAnsi="Arial" w:cs="Arial"/>
          <w:b w:val="0"/>
          <w:bCs w:val="0"/>
          <w:caps/>
          <w:sz w:val="20"/>
          <w:szCs w:val="20"/>
        </w:rPr>
        <w:t>(CONT’D)</w:t>
      </w:r>
    </w:p>
    <w:p w14:paraId="41EC748E" w14:textId="77777777" w:rsidR="00C22B3D" w:rsidRDefault="00C22B3D" w:rsidP="00BF0149">
      <w:pPr>
        <w:jc w:val="both"/>
        <w:rPr>
          <w:rFonts w:ascii="Arial" w:hAnsi="Arial" w:cs="Arial"/>
          <w:sz w:val="20"/>
          <w:szCs w:val="20"/>
          <w:lang w:eastAsia="fr-CA"/>
        </w:rPr>
      </w:pPr>
    </w:p>
    <w:p w14:paraId="6685DABD" w14:textId="431E4E4C" w:rsidR="00D64C3E" w:rsidRDefault="00D64C3E" w:rsidP="00BF0149">
      <w:pPr>
        <w:jc w:val="both"/>
        <w:rPr>
          <w:rFonts w:ascii="Arial" w:hAnsi="Arial" w:cs="Arial"/>
          <w:sz w:val="20"/>
          <w:szCs w:val="20"/>
          <w:lang w:eastAsia="fr-CA"/>
        </w:rPr>
      </w:pPr>
      <w:r>
        <w:rPr>
          <w:rFonts w:ascii="Arial" w:hAnsi="Arial" w:cs="Arial"/>
          <w:sz w:val="20"/>
          <w:szCs w:val="20"/>
          <w:lang w:eastAsia="fr-CA"/>
        </w:rPr>
        <w:t xml:space="preserve">The Corporation </w:t>
      </w:r>
      <w:r w:rsidR="00A6296C">
        <w:rPr>
          <w:rFonts w:ascii="Arial" w:hAnsi="Arial" w:cs="Arial"/>
          <w:sz w:val="20"/>
          <w:szCs w:val="20"/>
          <w:lang w:eastAsia="fr-CA"/>
        </w:rPr>
        <w:t xml:space="preserve">completed a successful pilot scale-up in 2019 </w:t>
      </w:r>
      <w:r w:rsidR="00D66ED1">
        <w:rPr>
          <w:rFonts w:ascii="Arial" w:hAnsi="Arial" w:cs="Arial"/>
          <w:sz w:val="20"/>
          <w:szCs w:val="20"/>
          <w:lang w:eastAsia="fr-CA"/>
        </w:rPr>
        <w:t xml:space="preserve">and had its material validated by potential end users for manufacturing of permanent magnets </w:t>
      </w:r>
      <w:r w:rsidR="00A6296C">
        <w:rPr>
          <w:rFonts w:ascii="Arial" w:hAnsi="Arial" w:cs="Arial"/>
          <w:sz w:val="20"/>
          <w:szCs w:val="20"/>
          <w:lang w:eastAsia="fr-CA"/>
        </w:rPr>
        <w:t xml:space="preserve">and has since focused on the next scale up of the technology to a demonstration plant. </w:t>
      </w:r>
      <w:r w:rsidR="00F95103">
        <w:rPr>
          <w:rFonts w:ascii="Arial" w:hAnsi="Arial" w:cs="Arial"/>
          <w:sz w:val="20"/>
          <w:szCs w:val="20"/>
          <w:lang w:eastAsia="fr-CA"/>
        </w:rPr>
        <w:t>Geomega received from Hatch the required documentation to proceed to the next step of engineering and is working since August 2020 on completing its 2</w:t>
      </w:r>
      <w:r w:rsidR="00F95103" w:rsidRPr="008A5A77">
        <w:rPr>
          <w:rFonts w:ascii="Arial" w:hAnsi="Arial" w:cs="Arial"/>
          <w:sz w:val="20"/>
          <w:szCs w:val="20"/>
          <w:vertAlign w:val="superscript"/>
          <w:lang w:eastAsia="fr-CA"/>
        </w:rPr>
        <w:t>nd</w:t>
      </w:r>
      <w:r w:rsidR="00F95103">
        <w:rPr>
          <w:rFonts w:ascii="Arial" w:hAnsi="Arial" w:cs="Arial"/>
          <w:sz w:val="20"/>
          <w:szCs w:val="20"/>
          <w:lang w:eastAsia="fr-CA"/>
        </w:rPr>
        <w:t xml:space="preserve"> pilot plant to validate and confirm some of the changes that were completed to the technology since 2019. </w:t>
      </w:r>
      <w:r w:rsidR="00C22B3D" w:rsidRPr="00C22B3D">
        <w:rPr>
          <w:rFonts w:ascii="Arial" w:hAnsi="Arial" w:cs="Arial"/>
          <w:sz w:val="20"/>
          <w:szCs w:val="20"/>
          <w:lang w:eastAsia="fr-CA"/>
        </w:rPr>
        <w:t>This validation work was successfully completed in January 2021.</w:t>
      </w:r>
    </w:p>
    <w:p w14:paraId="598AFF5A" w14:textId="77777777" w:rsidR="00A6296C" w:rsidRDefault="00A6296C" w:rsidP="00BF0149">
      <w:pPr>
        <w:jc w:val="both"/>
        <w:rPr>
          <w:rFonts w:ascii="Arial" w:hAnsi="Arial" w:cs="Arial"/>
          <w:sz w:val="20"/>
          <w:szCs w:val="20"/>
          <w:lang w:eastAsia="fr-CA"/>
        </w:rPr>
      </w:pPr>
    </w:p>
    <w:p w14:paraId="6120578D" w14:textId="58C616BD" w:rsidR="00BF0149" w:rsidRDefault="00BF0149" w:rsidP="00BF0149">
      <w:pPr>
        <w:pStyle w:val="Default"/>
        <w:jc w:val="both"/>
        <w:rPr>
          <w:rFonts w:ascii="Arial" w:hAnsi="Arial" w:cs="Arial"/>
          <w:sz w:val="20"/>
          <w:szCs w:val="20"/>
          <w:lang w:val="en-CA"/>
        </w:rPr>
      </w:pPr>
      <w:r w:rsidRPr="00200922">
        <w:rPr>
          <w:rFonts w:ascii="Arial" w:hAnsi="Arial" w:cs="Arial"/>
          <w:sz w:val="20"/>
          <w:szCs w:val="20"/>
          <w:lang w:val="en-CA"/>
        </w:rPr>
        <w:t xml:space="preserve">Geomega is </w:t>
      </w:r>
      <w:r w:rsidR="00C66E8A">
        <w:rPr>
          <w:rFonts w:ascii="Arial" w:hAnsi="Arial" w:cs="Arial"/>
          <w:sz w:val="20"/>
          <w:szCs w:val="20"/>
          <w:lang w:val="en-CA"/>
        </w:rPr>
        <w:t xml:space="preserve">advancing </w:t>
      </w:r>
      <w:r w:rsidRPr="00200922">
        <w:rPr>
          <w:rFonts w:ascii="Arial" w:hAnsi="Arial" w:cs="Arial"/>
          <w:sz w:val="20"/>
          <w:szCs w:val="20"/>
          <w:lang w:val="en-CA"/>
        </w:rPr>
        <w:t xml:space="preserve">towards the construction of the demonstration plant that will be using the ISR technology to recycle rare earth magnets and produce rare earth oxides. On October 1st, 2019, the Corporation </w:t>
      </w:r>
      <w:r w:rsidR="00C66E8A">
        <w:rPr>
          <w:rFonts w:ascii="Arial" w:hAnsi="Arial" w:cs="Arial"/>
          <w:sz w:val="20"/>
          <w:szCs w:val="20"/>
          <w:lang w:val="en-CA"/>
        </w:rPr>
        <w:t xml:space="preserve">published the results of the </w:t>
      </w:r>
      <w:r w:rsidRPr="00200922">
        <w:rPr>
          <w:rFonts w:ascii="Arial" w:hAnsi="Arial" w:cs="Arial"/>
          <w:sz w:val="20"/>
          <w:szCs w:val="20"/>
          <w:lang w:val="en-CA"/>
        </w:rPr>
        <w:t xml:space="preserve">Front-End Engineering &amp; Design (“FEED”) study. The updated design has been scaled up </w:t>
      </w:r>
      <w:proofErr w:type="gramStart"/>
      <w:r w:rsidR="00C66E8A">
        <w:rPr>
          <w:rFonts w:ascii="Arial" w:hAnsi="Arial" w:cs="Arial"/>
          <w:sz w:val="20"/>
          <w:szCs w:val="20"/>
          <w:lang w:val="en-CA"/>
        </w:rPr>
        <w:t>in order to</w:t>
      </w:r>
      <w:proofErr w:type="gramEnd"/>
      <w:r w:rsidR="00C66E8A">
        <w:rPr>
          <w:rFonts w:ascii="Arial" w:hAnsi="Arial" w:cs="Arial"/>
          <w:sz w:val="20"/>
          <w:szCs w:val="20"/>
          <w:lang w:val="en-CA"/>
        </w:rPr>
        <w:t xml:space="preserve"> </w:t>
      </w:r>
      <w:r w:rsidRPr="00200922">
        <w:rPr>
          <w:rFonts w:ascii="Arial" w:hAnsi="Arial" w:cs="Arial"/>
          <w:sz w:val="20"/>
          <w:szCs w:val="20"/>
          <w:lang w:val="en-CA"/>
        </w:rPr>
        <w:t>operate on a single work shift of 8 to 10 hours. As a result of this sizing increase and process optimization by Geomega, the demonstration plant could reach a throughput capacity of 1.5 ton per shift, a 50% increase over the initial design. On a per hour basis, this demonstrates a 4.5X increase.</w:t>
      </w:r>
    </w:p>
    <w:p w14:paraId="30CBAA25" w14:textId="77777777" w:rsidR="00BF0149" w:rsidRPr="00200922" w:rsidRDefault="00BF0149" w:rsidP="00BF0149">
      <w:pPr>
        <w:pStyle w:val="Default"/>
        <w:rPr>
          <w:rFonts w:ascii="Arial" w:hAnsi="Arial" w:cs="Arial"/>
          <w:lang w:val="en-CA"/>
        </w:rPr>
      </w:pPr>
    </w:p>
    <w:p w14:paraId="104B12D4" w14:textId="4263488C" w:rsidR="00BF0149" w:rsidRDefault="00BF0149" w:rsidP="00BF0149">
      <w:pPr>
        <w:pStyle w:val="Default"/>
        <w:jc w:val="both"/>
        <w:rPr>
          <w:rFonts w:ascii="Arial" w:hAnsi="Arial" w:cs="Arial"/>
          <w:sz w:val="20"/>
          <w:szCs w:val="20"/>
          <w:lang w:val="en-CA"/>
        </w:rPr>
      </w:pPr>
      <w:r w:rsidRPr="00200922">
        <w:rPr>
          <w:rFonts w:ascii="Arial" w:hAnsi="Arial" w:cs="Arial"/>
          <w:sz w:val="20"/>
          <w:szCs w:val="20"/>
          <w:lang w:val="en-CA"/>
        </w:rPr>
        <w:t xml:space="preserve">The </w:t>
      </w:r>
      <w:r w:rsidR="00C66E8A">
        <w:rPr>
          <w:rFonts w:ascii="Arial" w:hAnsi="Arial" w:cs="Arial"/>
          <w:sz w:val="20"/>
          <w:szCs w:val="20"/>
          <w:lang w:val="en-CA"/>
        </w:rPr>
        <w:t xml:space="preserve">engineering work to date </w:t>
      </w:r>
      <w:r w:rsidRPr="00200922">
        <w:rPr>
          <w:rFonts w:ascii="Arial" w:hAnsi="Arial" w:cs="Arial"/>
          <w:sz w:val="20"/>
          <w:szCs w:val="20"/>
          <w:lang w:val="en-CA"/>
        </w:rPr>
        <w:t xml:space="preserve">confirmed that the ISR process that was developed by </w:t>
      </w:r>
      <w:proofErr w:type="spellStart"/>
      <w:r w:rsidRPr="00200922">
        <w:rPr>
          <w:rFonts w:ascii="Arial" w:hAnsi="Arial" w:cs="Arial"/>
          <w:sz w:val="20"/>
          <w:szCs w:val="20"/>
          <w:lang w:val="en-CA"/>
        </w:rPr>
        <w:t>Innord</w:t>
      </w:r>
      <w:proofErr w:type="spellEnd"/>
      <w:r w:rsidRPr="00200922">
        <w:rPr>
          <w:rFonts w:ascii="Arial" w:hAnsi="Arial" w:cs="Arial"/>
          <w:sz w:val="20"/>
          <w:szCs w:val="20"/>
          <w:lang w:val="en-CA"/>
        </w:rPr>
        <w:t>, a subsidiary of Geomega, is technically feasible and uses off the shelf equipment thereby making it easier to scale up.</w:t>
      </w:r>
    </w:p>
    <w:p w14:paraId="2B6A4524" w14:textId="26EB44D4" w:rsidR="00C66E8A" w:rsidRDefault="00C66E8A" w:rsidP="00BF0149">
      <w:pPr>
        <w:pStyle w:val="Default"/>
        <w:jc w:val="both"/>
        <w:rPr>
          <w:rFonts w:ascii="Arial" w:hAnsi="Arial" w:cs="Arial"/>
          <w:sz w:val="20"/>
          <w:szCs w:val="20"/>
          <w:lang w:val="en-CA"/>
        </w:rPr>
      </w:pPr>
    </w:p>
    <w:p w14:paraId="6392D0BE" w14:textId="75E2EE4F" w:rsidR="00E278F5" w:rsidRDefault="00E278F5" w:rsidP="00BF0149">
      <w:pPr>
        <w:pStyle w:val="Default"/>
        <w:jc w:val="both"/>
        <w:rPr>
          <w:rFonts w:ascii="Arial" w:hAnsi="Arial" w:cs="Arial"/>
          <w:sz w:val="20"/>
          <w:szCs w:val="20"/>
          <w:lang w:val="en-CA"/>
        </w:rPr>
      </w:pPr>
      <w:r>
        <w:rPr>
          <w:rFonts w:ascii="Arial" w:hAnsi="Arial" w:cs="Arial"/>
          <w:sz w:val="20"/>
          <w:szCs w:val="20"/>
          <w:lang w:val="en-CA"/>
        </w:rPr>
        <w:t xml:space="preserve">In </w:t>
      </w:r>
      <w:r w:rsidR="00C66E8A">
        <w:rPr>
          <w:rFonts w:ascii="Arial" w:hAnsi="Arial" w:cs="Arial"/>
          <w:sz w:val="20"/>
          <w:szCs w:val="20"/>
          <w:lang w:val="en-CA"/>
        </w:rPr>
        <w:t xml:space="preserve">September 2020, the Corporation provided updated capital costs (including working capital) for the demonstration plant which increased from $3.2M to $4.8M. Although the equipment cost remains the same as what was presented in the FEED study, the Corporation revised upwards the estimate for </w:t>
      </w:r>
      <w:r>
        <w:rPr>
          <w:rFonts w:ascii="Arial" w:hAnsi="Arial" w:cs="Arial"/>
          <w:sz w:val="20"/>
          <w:szCs w:val="20"/>
          <w:lang w:val="en-CA"/>
        </w:rPr>
        <w:t xml:space="preserve">plant </w:t>
      </w:r>
      <w:r w:rsidR="00C66E8A">
        <w:rPr>
          <w:rFonts w:ascii="Arial" w:hAnsi="Arial" w:cs="Arial"/>
          <w:sz w:val="20"/>
          <w:szCs w:val="20"/>
          <w:lang w:val="en-CA"/>
        </w:rPr>
        <w:t xml:space="preserve">construction and for the remaining cost of engineering. </w:t>
      </w:r>
    </w:p>
    <w:p w14:paraId="5F936E8A" w14:textId="77777777" w:rsidR="00E278F5" w:rsidRPr="00200922" w:rsidRDefault="00E278F5" w:rsidP="00BF0149">
      <w:pPr>
        <w:pStyle w:val="Default"/>
        <w:jc w:val="both"/>
        <w:rPr>
          <w:rFonts w:ascii="Arial" w:hAnsi="Arial" w:cs="Arial"/>
          <w:sz w:val="20"/>
          <w:szCs w:val="20"/>
          <w:lang w:val="en-CA"/>
        </w:rPr>
      </w:pPr>
    </w:p>
    <w:p w14:paraId="1FD08B31" w14:textId="1262B3CD" w:rsidR="00BF0149" w:rsidRDefault="00C22B3D" w:rsidP="00C22B3D">
      <w:pPr>
        <w:pStyle w:val="Default"/>
        <w:jc w:val="both"/>
        <w:rPr>
          <w:rFonts w:ascii="Arial" w:hAnsi="Arial" w:cs="Arial"/>
          <w:sz w:val="20"/>
          <w:szCs w:val="20"/>
          <w:lang w:val="en-CA"/>
        </w:rPr>
      </w:pPr>
      <w:r w:rsidRPr="00C22B3D">
        <w:rPr>
          <w:rFonts w:ascii="Arial" w:hAnsi="Arial" w:cs="Arial"/>
          <w:sz w:val="20"/>
          <w:szCs w:val="20"/>
          <w:lang w:val="en-CA"/>
        </w:rPr>
        <w:t>The Company published the positive results of the pilot tests in January 2021 and is now continuing internal engineering work that will allow ordering of equipment to begin. At the same time, discussions are underway with external firms to complete the next engineering step required to begin construction. Discussions with suppliers and construction companies are ongoing and the Company is looking to order major items in fall 2021.</w:t>
      </w:r>
    </w:p>
    <w:p w14:paraId="6F987E1C" w14:textId="77777777" w:rsidR="00C22B3D" w:rsidRPr="00C22B3D" w:rsidRDefault="00C22B3D" w:rsidP="00C22B3D">
      <w:pPr>
        <w:pStyle w:val="Default"/>
        <w:jc w:val="both"/>
        <w:rPr>
          <w:rFonts w:ascii="Arial" w:hAnsi="Arial" w:cs="Arial"/>
          <w:sz w:val="20"/>
          <w:szCs w:val="20"/>
          <w:lang w:val="en-CA"/>
        </w:rPr>
      </w:pPr>
    </w:p>
    <w:p w14:paraId="1E789D9C" w14:textId="77777777" w:rsidR="00BF0149" w:rsidRPr="005138CD" w:rsidRDefault="00BF0149" w:rsidP="00BF0149">
      <w:pPr>
        <w:spacing w:after="200" w:line="276" w:lineRule="auto"/>
        <w:ind w:left="432" w:right="-29" w:hanging="432"/>
        <w:jc w:val="both"/>
        <w:rPr>
          <w:rFonts w:ascii="Arial" w:hAnsi="Arial" w:cs="Arial"/>
          <w:b/>
          <w:sz w:val="20"/>
          <w:szCs w:val="20"/>
        </w:rPr>
      </w:pPr>
      <w:r w:rsidRPr="005138CD">
        <w:rPr>
          <w:rFonts w:ascii="Arial" w:hAnsi="Arial" w:cs="Arial"/>
          <w:b/>
          <w:sz w:val="20"/>
          <w:szCs w:val="20"/>
        </w:rPr>
        <w:t>4.3</w:t>
      </w:r>
      <w:r w:rsidRPr="005138CD">
        <w:rPr>
          <w:rFonts w:ascii="Arial" w:hAnsi="Arial" w:cs="Arial"/>
          <w:b/>
          <w:sz w:val="20"/>
          <w:szCs w:val="20"/>
        </w:rPr>
        <w:tab/>
        <w:t>Environmental Geochemistry</w:t>
      </w:r>
    </w:p>
    <w:p w14:paraId="1443361A" w14:textId="02E8A40B" w:rsidR="00BF0149" w:rsidRPr="005138CD" w:rsidRDefault="00BF0149" w:rsidP="00BF0149">
      <w:pPr>
        <w:jc w:val="both"/>
        <w:rPr>
          <w:rFonts w:ascii="Arial" w:hAnsi="Arial" w:cs="Arial"/>
          <w:sz w:val="20"/>
          <w:szCs w:val="20"/>
        </w:rPr>
      </w:pPr>
      <w:r w:rsidRPr="005138CD">
        <w:rPr>
          <w:rFonts w:ascii="Arial" w:hAnsi="Arial" w:cs="Arial"/>
          <w:sz w:val="20"/>
          <w:szCs w:val="20"/>
        </w:rPr>
        <w:t xml:space="preserve">There are </w:t>
      </w:r>
      <w:r w:rsidR="00C22B3D">
        <w:rPr>
          <w:rFonts w:ascii="Arial" w:hAnsi="Arial" w:cs="Arial"/>
          <w:sz w:val="20"/>
          <w:szCs w:val="20"/>
        </w:rPr>
        <w:t>four (4)</w:t>
      </w:r>
      <w:r w:rsidR="00295688">
        <w:rPr>
          <w:rFonts w:ascii="Arial" w:hAnsi="Arial" w:cs="Arial"/>
          <w:sz w:val="20"/>
          <w:szCs w:val="20"/>
        </w:rPr>
        <w:t xml:space="preserve"> </w:t>
      </w:r>
      <w:r w:rsidRPr="005138CD">
        <w:rPr>
          <w:rFonts w:ascii="Arial" w:hAnsi="Arial" w:cs="Arial"/>
          <w:sz w:val="20"/>
          <w:szCs w:val="20"/>
        </w:rPr>
        <w:t xml:space="preserve">environmental studies that are ongoing on </w:t>
      </w:r>
      <w:proofErr w:type="spellStart"/>
      <w:r w:rsidRPr="005138CD">
        <w:rPr>
          <w:rFonts w:ascii="Arial" w:hAnsi="Arial" w:cs="Arial"/>
          <w:sz w:val="20"/>
          <w:szCs w:val="20"/>
        </w:rPr>
        <w:t>Montviel</w:t>
      </w:r>
      <w:proofErr w:type="spellEnd"/>
      <w:r w:rsidRPr="005138CD">
        <w:rPr>
          <w:rFonts w:ascii="Arial" w:hAnsi="Arial" w:cs="Arial"/>
          <w:sz w:val="20"/>
          <w:szCs w:val="20"/>
        </w:rPr>
        <w:t xml:space="preserve">. </w:t>
      </w:r>
      <w:r>
        <w:rPr>
          <w:rFonts w:ascii="Arial" w:hAnsi="Arial" w:cs="Arial"/>
          <w:sz w:val="20"/>
          <w:szCs w:val="20"/>
        </w:rPr>
        <w:t xml:space="preserve">These are long term studies with repetitive sampling. </w:t>
      </w:r>
    </w:p>
    <w:p w14:paraId="717F4169" w14:textId="77777777" w:rsidR="00BF0149" w:rsidRPr="005138CD" w:rsidRDefault="00BF0149" w:rsidP="00BF0149">
      <w:pPr>
        <w:jc w:val="both"/>
        <w:rPr>
          <w:rFonts w:ascii="Arial" w:hAnsi="Arial" w:cs="Arial"/>
          <w:sz w:val="20"/>
          <w:szCs w:val="20"/>
        </w:rPr>
      </w:pPr>
    </w:p>
    <w:p w14:paraId="39FD3B4D" w14:textId="77777777" w:rsidR="00BF0149" w:rsidRPr="005138CD" w:rsidRDefault="00BF0149" w:rsidP="00BF0149">
      <w:pPr>
        <w:spacing w:after="200" w:line="276" w:lineRule="auto"/>
        <w:ind w:left="432" w:right="-29" w:hanging="432"/>
        <w:jc w:val="both"/>
        <w:rPr>
          <w:rFonts w:ascii="Arial" w:hAnsi="Arial" w:cs="Arial"/>
          <w:b/>
          <w:sz w:val="20"/>
          <w:szCs w:val="20"/>
        </w:rPr>
      </w:pPr>
      <w:r w:rsidRPr="005138CD">
        <w:rPr>
          <w:rFonts w:ascii="Arial" w:hAnsi="Arial" w:cs="Arial"/>
          <w:b/>
          <w:sz w:val="20"/>
          <w:szCs w:val="20"/>
        </w:rPr>
        <w:t>4.</w:t>
      </w:r>
      <w:r>
        <w:rPr>
          <w:rFonts w:ascii="Arial" w:hAnsi="Arial" w:cs="Arial"/>
          <w:b/>
          <w:sz w:val="20"/>
          <w:szCs w:val="20"/>
        </w:rPr>
        <w:t>4</w:t>
      </w:r>
      <w:r w:rsidRPr="005138CD">
        <w:rPr>
          <w:rFonts w:ascii="Arial" w:hAnsi="Arial" w:cs="Arial"/>
          <w:b/>
          <w:sz w:val="20"/>
          <w:szCs w:val="20"/>
        </w:rPr>
        <w:tab/>
        <w:t>Preliminary Economic Assessment (“PEA”)</w:t>
      </w:r>
    </w:p>
    <w:p w14:paraId="42D8D103" w14:textId="77777777" w:rsidR="00BF0149" w:rsidRPr="005138CD" w:rsidRDefault="00BF0149" w:rsidP="00BF0149">
      <w:pPr>
        <w:jc w:val="both"/>
        <w:rPr>
          <w:rFonts w:ascii="Arial" w:hAnsi="Arial" w:cs="Arial"/>
          <w:sz w:val="20"/>
          <w:szCs w:val="20"/>
        </w:rPr>
      </w:pPr>
      <w:r w:rsidRPr="005138CD">
        <w:rPr>
          <w:rFonts w:ascii="Arial" w:hAnsi="Arial" w:cs="Arial"/>
          <w:sz w:val="20"/>
          <w:szCs w:val="20"/>
        </w:rPr>
        <w:t xml:space="preserve">The corporate commitment to sustainable development dictated the following operational parameters for the </w:t>
      </w:r>
      <w:proofErr w:type="spellStart"/>
      <w:r w:rsidRPr="005138CD">
        <w:rPr>
          <w:rFonts w:ascii="Arial" w:hAnsi="Arial" w:cs="Arial"/>
          <w:sz w:val="20"/>
          <w:szCs w:val="20"/>
        </w:rPr>
        <w:t>Montviel</w:t>
      </w:r>
      <w:proofErr w:type="spellEnd"/>
      <w:r w:rsidRPr="005138CD">
        <w:rPr>
          <w:rFonts w:ascii="Arial" w:hAnsi="Arial" w:cs="Arial"/>
          <w:sz w:val="20"/>
          <w:szCs w:val="20"/>
        </w:rPr>
        <w:t xml:space="preserve"> project: </w:t>
      </w:r>
      <w:proofErr w:type="spellStart"/>
      <w:r w:rsidRPr="005138CD">
        <w:rPr>
          <w:rFonts w:ascii="Arial" w:hAnsi="Arial" w:cs="Arial"/>
          <w:sz w:val="20"/>
          <w:szCs w:val="20"/>
        </w:rPr>
        <w:t>i</w:t>
      </w:r>
      <w:proofErr w:type="spellEnd"/>
      <w:r w:rsidRPr="005138CD">
        <w:rPr>
          <w:rFonts w:ascii="Arial" w:hAnsi="Arial" w:cs="Arial"/>
          <w:sz w:val="20"/>
          <w:szCs w:val="20"/>
        </w:rPr>
        <w:t>) underground mining scenario with paste backfill, ii) reduction in reagents to be transported by road and iii) electrical operations with a low voltage power line. It has taken more than three and a half years of metallurgical work and optimization to meet these three parameters.</w:t>
      </w:r>
    </w:p>
    <w:p w14:paraId="12D74A57" w14:textId="77777777" w:rsidR="00BF0149" w:rsidRPr="005138CD" w:rsidRDefault="00BF0149" w:rsidP="00BF0149">
      <w:pPr>
        <w:jc w:val="both"/>
        <w:rPr>
          <w:rFonts w:ascii="Arial" w:hAnsi="Arial" w:cs="Arial"/>
          <w:b/>
          <w:caps/>
          <w:sz w:val="20"/>
        </w:rPr>
      </w:pPr>
    </w:p>
    <w:p w14:paraId="684BB4CF" w14:textId="7619E3AB" w:rsidR="00BF0149" w:rsidRDefault="00BF0149" w:rsidP="00BF0149">
      <w:pPr>
        <w:jc w:val="both"/>
        <w:rPr>
          <w:rFonts w:ascii="Arial" w:hAnsi="Arial" w:cs="Arial"/>
          <w:sz w:val="20"/>
          <w:szCs w:val="20"/>
        </w:rPr>
      </w:pPr>
      <w:r w:rsidRPr="005138CD">
        <w:rPr>
          <w:rFonts w:ascii="Arial" w:hAnsi="Arial" w:cs="Arial"/>
          <w:sz w:val="20"/>
          <w:szCs w:val="20"/>
        </w:rPr>
        <w:t xml:space="preserve">In 2015, </w:t>
      </w:r>
      <w:proofErr w:type="spellStart"/>
      <w:r w:rsidRPr="005138CD">
        <w:rPr>
          <w:rFonts w:ascii="Arial" w:hAnsi="Arial" w:cs="Arial"/>
          <w:sz w:val="20"/>
          <w:szCs w:val="20"/>
        </w:rPr>
        <w:t>Montviel’s</w:t>
      </w:r>
      <w:proofErr w:type="spellEnd"/>
      <w:r w:rsidRPr="005138CD">
        <w:rPr>
          <w:rFonts w:ascii="Arial" w:hAnsi="Arial" w:cs="Arial"/>
          <w:sz w:val="20"/>
          <w:szCs w:val="20"/>
        </w:rPr>
        <w:t xml:space="preserve"> flow sheet was greatly simplified. </w:t>
      </w:r>
      <w:proofErr w:type="gramStart"/>
      <w:r w:rsidRPr="005138CD">
        <w:rPr>
          <w:rFonts w:ascii="Arial" w:hAnsi="Arial" w:cs="Arial"/>
          <w:sz w:val="20"/>
          <w:szCs w:val="20"/>
        </w:rPr>
        <w:t>All of</w:t>
      </w:r>
      <w:proofErr w:type="gramEnd"/>
      <w:r w:rsidRPr="005138CD">
        <w:rPr>
          <w:rFonts w:ascii="Arial" w:hAnsi="Arial" w:cs="Arial"/>
          <w:sz w:val="20"/>
          <w:szCs w:val="20"/>
        </w:rPr>
        <w:t xml:space="preserve"> the acid required for hydrometallurgy </w:t>
      </w:r>
      <w:r w:rsidR="00295688">
        <w:rPr>
          <w:rFonts w:ascii="Arial" w:hAnsi="Arial" w:cs="Arial"/>
          <w:sz w:val="20"/>
          <w:szCs w:val="20"/>
        </w:rPr>
        <w:t xml:space="preserve">was to </w:t>
      </w:r>
      <w:r w:rsidRPr="005138CD">
        <w:rPr>
          <w:rFonts w:ascii="Arial" w:hAnsi="Arial" w:cs="Arial"/>
          <w:sz w:val="20"/>
          <w:szCs w:val="20"/>
        </w:rPr>
        <w:t xml:space="preserve">be generated on site with the insertion of a closed loop acid regeneration unit. In addition, two physical </w:t>
      </w:r>
      <w:r w:rsidR="00295688">
        <w:rPr>
          <w:rFonts w:ascii="Arial" w:hAnsi="Arial" w:cs="Arial"/>
          <w:sz w:val="20"/>
          <w:szCs w:val="20"/>
        </w:rPr>
        <w:t>processes</w:t>
      </w:r>
      <w:r w:rsidR="00295688" w:rsidRPr="005138CD">
        <w:rPr>
          <w:rFonts w:ascii="Arial" w:hAnsi="Arial" w:cs="Arial"/>
          <w:sz w:val="20"/>
          <w:szCs w:val="20"/>
        </w:rPr>
        <w:t xml:space="preserve"> </w:t>
      </w:r>
      <w:r w:rsidRPr="005138CD">
        <w:rPr>
          <w:rFonts w:ascii="Arial" w:hAnsi="Arial" w:cs="Arial"/>
          <w:sz w:val="20"/>
          <w:szCs w:val="20"/>
        </w:rPr>
        <w:t>at the beneficiation step significantly decrease the ore mass moving to hydrometallurgy.</w:t>
      </w:r>
    </w:p>
    <w:p w14:paraId="5BE9A33A" w14:textId="77777777" w:rsidR="008B57FC" w:rsidRDefault="008B57FC" w:rsidP="00BF0149">
      <w:pPr>
        <w:jc w:val="both"/>
        <w:rPr>
          <w:rFonts w:ascii="Arial" w:hAnsi="Arial" w:cs="Arial"/>
          <w:sz w:val="20"/>
          <w:szCs w:val="20"/>
        </w:rPr>
      </w:pPr>
    </w:p>
    <w:p w14:paraId="69982385" w14:textId="61D24D3A" w:rsidR="00295688" w:rsidRDefault="00295688" w:rsidP="00BF0149">
      <w:pPr>
        <w:jc w:val="both"/>
        <w:rPr>
          <w:rFonts w:ascii="Arial" w:hAnsi="Arial" w:cs="Arial"/>
          <w:sz w:val="20"/>
          <w:szCs w:val="20"/>
        </w:rPr>
      </w:pPr>
      <w:r>
        <w:rPr>
          <w:rFonts w:ascii="Arial" w:hAnsi="Arial" w:cs="Arial"/>
          <w:sz w:val="20"/>
          <w:szCs w:val="20"/>
        </w:rPr>
        <w:t xml:space="preserve">The Corporation </w:t>
      </w:r>
      <w:r w:rsidR="00575F02">
        <w:rPr>
          <w:rFonts w:ascii="Arial" w:hAnsi="Arial" w:cs="Arial"/>
          <w:sz w:val="20"/>
          <w:szCs w:val="20"/>
        </w:rPr>
        <w:t xml:space="preserve">continues to evaluate the rare earth market and believes that the </w:t>
      </w:r>
      <w:proofErr w:type="spellStart"/>
      <w:r w:rsidR="00575F02">
        <w:rPr>
          <w:rFonts w:ascii="Arial" w:hAnsi="Arial" w:cs="Arial"/>
          <w:sz w:val="20"/>
          <w:szCs w:val="20"/>
        </w:rPr>
        <w:t>Montviel</w:t>
      </w:r>
      <w:proofErr w:type="spellEnd"/>
      <w:r w:rsidR="00575F02">
        <w:rPr>
          <w:rFonts w:ascii="Arial" w:hAnsi="Arial" w:cs="Arial"/>
          <w:sz w:val="20"/>
          <w:szCs w:val="20"/>
        </w:rPr>
        <w:t xml:space="preserve"> deposit, with the largest bastnaesite type mineralization 43-101 resource estimate in North America, could demonstrate solid economics based on its proprietary technology even at current market pricing. </w:t>
      </w:r>
    </w:p>
    <w:p w14:paraId="3B6454CC" w14:textId="4F7DE0DB" w:rsidR="00BF0149" w:rsidRDefault="00BF0149" w:rsidP="00BF0149">
      <w:pPr>
        <w:jc w:val="both"/>
        <w:rPr>
          <w:rFonts w:ascii="Arial" w:hAnsi="Arial" w:cs="Arial"/>
          <w:sz w:val="20"/>
          <w:szCs w:val="20"/>
        </w:rPr>
      </w:pPr>
    </w:p>
    <w:p w14:paraId="2B281810" w14:textId="77777777" w:rsidR="008B57FC" w:rsidRDefault="008B57FC" w:rsidP="00BF0149">
      <w:pPr>
        <w:jc w:val="both"/>
        <w:rPr>
          <w:rFonts w:ascii="Arial" w:hAnsi="Arial" w:cs="Arial"/>
          <w:sz w:val="20"/>
          <w:szCs w:val="20"/>
        </w:rPr>
      </w:pPr>
    </w:p>
    <w:p w14:paraId="3A4B6750" w14:textId="77777777" w:rsidR="008B57FC" w:rsidRDefault="008B57FC">
      <w:pPr>
        <w:rPr>
          <w:rFonts w:ascii="Arial" w:hAnsi="Arial" w:cs="Arial"/>
          <w:sz w:val="20"/>
          <w:szCs w:val="20"/>
        </w:rPr>
      </w:pPr>
      <w:r>
        <w:rPr>
          <w:rFonts w:ascii="Arial" w:hAnsi="Arial" w:cs="Arial"/>
          <w:sz w:val="20"/>
          <w:szCs w:val="20"/>
        </w:rPr>
        <w:br w:type="page"/>
      </w:r>
    </w:p>
    <w:p w14:paraId="79C72E58" w14:textId="77777777" w:rsidR="008B57FC" w:rsidRPr="00921B8E" w:rsidRDefault="008B57FC" w:rsidP="008B57FC">
      <w:pPr>
        <w:pStyle w:val="ListParagraph"/>
        <w:numPr>
          <w:ilvl w:val="0"/>
          <w:numId w:val="14"/>
        </w:numPr>
        <w:jc w:val="both"/>
        <w:rPr>
          <w:rFonts w:ascii="Arial" w:hAnsi="Arial" w:cs="Arial"/>
          <w:sz w:val="20"/>
          <w:szCs w:val="20"/>
          <w:lang w:eastAsia="fr-CA"/>
        </w:rPr>
      </w:pPr>
      <w:r w:rsidRPr="000B7FAE">
        <w:rPr>
          <w:rFonts w:ascii="Arial" w:hAnsi="Arial" w:cs="Arial"/>
          <w:b/>
          <w:bCs/>
          <w:sz w:val="20"/>
          <w:szCs w:val="20"/>
          <w:lang w:eastAsia="fr-CA"/>
        </w:rPr>
        <w:lastRenderedPageBreak/>
        <w:t>EXPLORATION AND VALIDATION OF THE SEPARATION TECHNOLOGY ACTIVITIES</w:t>
      </w:r>
      <w:r w:rsidRPr="000B7FAE">
        <w:rPr>
          <w:rFonts w:ascii="Arial" w:hAnsi="Arial" w:cs="Arial"/>
          <w:sz w:val="20"/>
          <w:szCs w:val="20"/>
          <w:lang w:eastAsia="fr-CA"/>
        </w:rPr>
        <w:t xml:space="preserve"> (CONT’D)</w:t>
      </w:r>
    </w:p>
    <w:p w14:paraId="6D600A1C" w14:textId="7FD22A7B" w:rsidR="00BF0149" w:rsidRDefault="008B57FC" w:rsidP="00BF0149">
      <w:pPr>
        <w:jc w:val="both"/>
        <w:rPr>
          <w:rFonts w:ascii="Arial" w:hAnsi="Arial" w:cs="Arial"/>
          <w:sz w:val="20"/>
          <w:szCs w:val="20"/>
        </w:rPr>
      </w:pPr>
      <w:r w:rsidRPr="008B57FC">
        <w:rPr>
          <w:rFonts w:ascii="Arial" w:hAnsi="Arial" w:cs="Arial"/>
          <w:sz w:val="20"/>
          <w:szCs w:val="20"/>
        </w:rPr>
        <w:t xml:space="preserve">The Company continues to optimize and gradually improve the process scheme by adding changes that had been </w:t>
      </w:r>
      <w:r>
        <w:rPr>
          <w:rFonts w:ascii="Arial" w:hAnsi="Arial" w:cs="Arial"/>
          <w:sz w:val="20"/>
          <w:szCs w:val="20"/>
        </w:rPr>
        <w:t>implemented with</w:t>
      </w:r>
      <w:r w:rsidRPr="008B57FC">
        <w:rPr>
          <w:rFonts w:ascii="Arial" w:hAnsi="Arial" w:cs="Arial"/>
          <w:sz w:val="20"/>
          <w:szCs w:val="20"/>
        </w:rPr>
        <w:t xml:space="preserve"> the technology since 2015. These changes continue to improve the process and make the </w:t>
      </w:r>
      <w:proofErr w:type="spellStart"/>
      <w:r w:rsidRPr="008B57FC">
        <w:rPr>
          <w:rFonts w:ascii="Arial" w:hAnsi="Arial" w:cs="Arial"/>
          <w:sz w:val="20"/>
          <w:szCs w:val="20"/>
        </w:rPr>
        <w:t>Montviel</w:t>
      </w:r>
      <w:proofErr w:type="spellEnd"/>
      <w:r w:rsidRPr="008B57FC">
        <w:rPr>
          <w:rFonts w:ascii="Arial" w:hAnsi="Arial" w:cs="Arial"/>
          <w:sz w:val="20"/>
          <w:szCs w:val="20"/>
        </w:rPr>
        <w:t xml:space="preserve"> project more economically robust, less vulnerable to REO price fluctuations and more environmentally friendly by closing the processing loop. Once the optimizations and improvements are complete, the Company will publish the </w:t>
      </w:r>
      <w:r>
        <w:rPr>
          <w:rFonts w:ascii="Arial" w:hAnsi="Arial" w:cs="Arial"/>
          <w:sz w:val="20"/>
          <w:szCs w:val="20"/>
        </w:rPr>
        <w:t>PEA</w:t>
      </w:r>
      <w:r w:rsidRPr="008B57FC">
        <w:rPr>
          <w:rFonts w:ascii="Arial" w:hAnsi="Arial" w:cs="Arial"/>
          <w:sz w:val="20"/>
          <w:szCs w:val="20"/>
        </w:rPr>
        <w:t xml:space="preserve"> on the project.</w:t>
      </w:r>
    </w:p>
    <w:p w14:paraId="6D62955F" w14:textId="7A0956AB" w:rsidR="008B57FC" w:rsidRDefault="008B57FC" w:rsidP="00BF0149">
      <w:pPr>
        <w:jc w:val="both"/>
        <w:rPr>
          <w:rFonts w:ascii="Arial" w:hAnsi="Arial" w:cs="Arial"/>
          <w:sz w:val="20"/>
          <w:szCs w:val="20"/>
        </w:rPr>
      </w:pPr>
    </w:p>
    <w:p w14:paraId="43921782" w14:textId="6A93C586" w:rsidR="008B57FC" w:rsidRPr="005138CD" w:rsidRDefault="008B57FC" w:rsidP="008B57FC">
      <w:pPr>
        <w:spacing w:after="200" w:line="276" w:lineRule="auto"/>
        <w:ind w:left="432" w:right="-29" w:hanging="432"/>
        <w:jc w:val="both"/>
        <w:rPr>
          <w:rFonts w:ascii="Arial" w:hAnsi="Arial" w:cs="Arial"/>
          <w:b/>
          <w:sz w:val="20"/>
          <w:szCs w:val="20"/>
        </w:rPr>
      </w:pPr>
      <w:r w:rsidRPr="005138CD">
        <w:rPr>
          <w:rFonts w:ascii="Arial" w:hAnsi="Arial" w:cs="Arial"/>
          <w:b/>
          <w:sz w:val="20"/>
          <w:szCs w:val="20"/>
        </w:rPr>
        <w:t>4.</w:t>
      </w:r>
      <w:r>
        <w:rPr>
          <w:rFonts w:ascii="Arial" w:hAnsi="Arial" w:cs="Arial"/>
          <w:b/>
          <w:sz w:val="20"/>
          <w:szCs w:val="20"/>
        </w:rPr>
        <w:t>5</w:t>
      </w:r>
      <w:r w:rsidRPr="005138CD">
        <w:rPr>
          <w:rFonts w:ascii="Arial" w:hAnsi="Arial" w:cs="Arial"/>
          <w:b/>
          <w:sz w:val="20"/>
          <w:szCs w:val="20"/>
        </w:rPr>
        <w:tab/>
      </w:r>
      <w:r w:rsidR="00DD332F">
        <w:rPr>
          <w:rFonts w:ascii="Arial" w:hAnsi="Arial" w:cs="Arial"/>
          <w:b/>
          <w:sz w:val="20"/>
          <w:szCs w:val="20"/>
        </w:rPr>
        <w:t>Treatment of</w:t>
      </w:r>
      <w:r>
        <w:rPr>
          <w:rFonts w:ascii="Arial" w:hAnsi="Arial" w:cs="Arial"/>
          <w:b/>
          <w:sz w:val="20"/>
          <w:szCs w:val="20"/>
        </w:rPr>
        <w:t xml:space="preserve"> bauxite </w:t>
      </w:r>
      <w:r w:rsidR="00DD332F">
        <w:rPr>
          <w:rFonts w:ascii="Arial" w:hAnsi="Arial" w:cs="Arial"/>
          <w:b/>
          <w:sz w:val="20"/>
          <w:szCs w:val="20"/>
        </w:rPr>
        <w:t>residues</w:t>
      </w:r>
    </w:p>
    <w:p w14:paraId="08CF4EC3" w14:textId="309A9B88" w:rsidR="001D53C3" w:rsidRDefault="001D53C3" w:rsidP="001D53C3">
      <w:pPr>
        <w:jc w:val="both"/>
        <w:rPr>
          <w:rFonts w:ascii="Arial" w:hAnsi="Arial" w:cs="Arial"/>
          <w:sz w:val="20"/>
          <w:szCs w:val="20"/>
        </w:rPr>
      </w:pPr>
      <w:r>
        <w:rPr>
          <w:rFonts w:ascii="Arial" w:hAnsi="Arial" w:cs="Arial"/>
          <w:sz w:val="20"/>
          <w:szCs w:val="20"/>
        </w:rPr>
        <w:t xml:space="preserve">In the ongoing efforts to apply its environmentally friendly processing technology to various feeds, the Corporation’s </w:t>
      </w:r>
      <w:r w:rsidR="007639AF">
        <w:rPr>
          <w:rFonts w:ascii="Arial" w:hAnsi="Arial" w:cs="Arial"/>
          <w:sz w:val="20"/>
          <w:szCs w:val="20"/>
        </w:rPr>
        <w:t>wholly owned</w:t>
      </w:r>
      <w:r>
        <w:rPr>
          <w:rFonts w:ascii="Arial" w:hAnsi="Arial" w:cs="Arial"/>
          <w:sz w:val="20"/>
          <w:szCs w:val="20"/>
        </w:rPr>
        <w:t xml:space="preserve"> subsidiary </w:t>
      </w:r>
      <w:proofErr w:type="spellStart"/>
      <w:r>
        <w:rPr>
          <w:rFonts w:ascii="Arial" w:hAnsi="Arial" w:cs="Arial"/>
          <w:sz w:val="20"/>
          <w:szCs w:val="20"/>
        </w:rPr>
        <w:t>Innord</w:t>
      </w:r>
      <w:proofErr w:type="spellEnd"/>
      <w:r>
        <w:rPr>
          <w:rFonts w:ascii="Arial" w:hAnsi="Arial" w:cs="Arial"/>
          <w:sz w:val="20"/>
          <w:szCs w:val="20"/>
        </w:rPr>
        <w:t xml:space="preserve">, has developed a bench scale process to process </w:t>
      </w:r>
      <w:r w:rsidRPr="00C75F92">
        <w:rPr>
          <w:rFonts w:ascii="Arial" w:hAnsi="Arial" w:cs="Arial"/>
          <w:sz w:val="20"/>
          <w:szCs w:val="20"/>
        </w:rPr>
        <w:t>Bauxite Residues (“BR”), a potentially valuable by-product that is being generated during refining of alumina using the Bayer process.</w:t>
      </w:r>
      <w:r>
        <w:rPr>
          <w:rFonts w:ascii="Arial" w:hAnsi="Arial" w:cs="Arial"/>
          <w:sz w:val="20"/>
          <w:szCs w:val="20"/>
        </w:rPr>
        <w:t xml:space="preserve"> </w:t>
      </w:r>
      <w:proofErr w:type="spellStart"/>
      <w:r>
        <w:rPr>
          <w:rFonts w:ascii="Arial" w:hAnsi="Arial" w:cs="Arial"/>
          <w:sz w:val="20"/>
          <w:szCs w:val="20"/>
        </w:rPr>
        <w:t>Innord</w:t>
      </w:r>
      <w:proofErr w:type="spellEnd"/>
      <w:r>
        <w:rPr>
          <w:rFonts w:ascii="Arial" w:hAnsi="Arial" w:cs="Arial"/>
          <w:sz w:val="20"/>
          <w:szCs w:val="20"/>
        </w:rPr>
        <w:t xml:space="preserve"> has entered into a research collaboration agreement </w:t>
      </w:r>
      <w:r w:rsidRPr="00C75F92">
        <w:rPr>
          <w:rFonts w:ascii="Arial" w:hAnsi="Arial" w:cs="Arial"/>
          <w:sz w:val="20"/>
          <w:szCs w:val="20"/>
        </w:rPr>
        <w:t xml:space="preserve">with an international industrial partner to extract rare earth elements (REE), scandium (Sc) and other critical and potentially valuable metals from this readily available material.  </w:t>
      </w:r>
    </w:p>
    <w:p w14:paraId="140D422B" w14:textId="77777777" w:rsidR="001D53C3" w:rsidRDefault="001D53C3" w:rsidP="001D53C3">
      <w:pPr>
        <w:jc w:val="both"/>
        <w:rPr>
          <w:rFonts w:ascii="Arial" w:hAnsi="Arial" w:cs="Arial"/>
          <w:sz w:val="20"/>
          <w:szCs w:val="20"/>
        </w:rPr>
      </w:pPr>
    </w:p>
    <w:p w14:paraId="5BB02F5B" w14:textId="77777777" w:rsidR="001D53C3" w:rsidRDefault="001D53C3" w:rsidP="001D53C3">
      <w:pPr>
        <w:jc w:val="both"/>
        <w:rPr>
          <w:rFonts w:ascii="Arial" w:hAnsi="Arial" w:cs="Arial"/>
          <w:sz w:val="20"/>
          <w:szCs w:val="20"/>
        </w:rPr>
      </w:pPr>
      <w:r w:rsidRPr="001003AF">
        <w:rPr>
          <w:rFonts w:ascii="Arial" w:hAnsi="Arial" w:cs="Arial"/>
          <w:sz w:val="20"/>
          <w:szCs w:val="20"/>
        </w:rPr>
        <w:t>Large quantities of this caustic red mud are generated worldwide every year, posing environmental and safety challenges. Storage of bauxite residues is a challenge for alumina refineries with over 80 plants across the world currently producing alumina from bauxite ore. It is estimated that over 1.</w:t>
      </w:r>
      <w:r>
        <w:rPr>
          <w:rFonts w:ascii="Arial" w:hAnsi="Arial" w:cs="Arial"/>
          <w:sz w:val="20"/>
          <w:szCs w:val="20"/>
        </w:rPr>
        <w:t>5</w:t>
      </w:r>
      <w:r w:rsidRPr="001003AF">
        <w:rPr>
          <w:rFonts w:ascii="Arial" w:hAnsi="Arial" w:cs="Arial"/>
          <w:sz w:val="20"/>
          <w:szCs w:val="20"/>
        </w:rPr>
        <w:t xml:space="preserve"> </w:t>
      </w:r>
      <w:r>
        <w:rPr>
          <w:rFonts w:ascii="Arial" w:hAnsi="Arial" w:cs="Arial"/>
          <w:sz w:val="20"/>
          <w:szCs w:val="20"/>
        </w:rPr>
        <w:t xml:space="preserve">million </w:t>
      </w:r>
      <w:r w:rsidRPr="001003AF">
        <w:rPr>
          <w:rFonts w:ascii="Arial" w:hAnsi="Arial" w:cs="Arial"/>
          <w:sz w:val="20"/>
          <w:szCs w:val="20"/>
        </w:rPr>
        <w:t xml:space="preserve">tonnes of bauxite residues </w:t>
      </w:r>
      <w:r>
        <w:rPr>
          <w:rFonts w:ascii="Arial" w:hAnsi="Arial" w:cs="Arial"/>
          <w:sz w:val="20"/>
          <w:szCs w:val="20"/>
        </w:rPr>
        <w:t>are</w:t>
      </w:r>
      <w:r w:rsidRPr="001003AF">
        <w:rPr>
          <w:rFonts w:ascii="Arial" w:hAnsi="Arial" w:cs="Arial"/>
          <w:sz w:val="20"/>
          <w:szCs w:val="20"/>
        </w:rPr>
        <w:t xml:space="preserve"> generated </w:t>
      </w:r>
      <w:r>
        <w:rPr>
          <w:rFonts w:ascii="Arial" w:hAnsi="Arial" w:cs="Arial"/>
          <w:sz w:val="20"/>
          <w:szCs w:val="20"/>
        </w:rPr>
        <w:t xml:space="preserve">every year </w:t>
      </w:r>
      <w:r w:rsidRPr="001003AF">
        <w:rPr>
          <w:rFonts w:ascii="Arial" w:hAnsi="Arial" w:cs="Arial"/>
          <w:sz w:val="20"/>
          <w:szCs w:val="20"/>
        </w:rPr>
        <w:t>and as the demand for aluminum metal increases so does the production of bauxite residues. As a result of population growth, many of these plants are now located inside urban areas resulting in storage space limitations and increasing environmental regulations that threaten these operations. Closure of these alumina refineries could result in the loss of thousands of jobs and millions of dollars of economic benefits for these regions.</w:t>
      </w:r>
      <w:r>
        <w:rPr>
          <w:rFonts w:ascii="Arial" w:hAnsi="Arial" w:cs="Arial"/>
          <w:sz w:val="20"/>
          <w:szCs w:val="20"/>
        </w:rPr>
        <w:t xml:space="preserve"> With over 4 billion tonnes of BR stored in tailings globally, this feed material represents potential $400B in metal value that could be unlocked using </w:t>
      </w:r>
      <w:proofErr w:type="spellStart"/>
      <w:r>
        <w:rPr>
          <w:rFonts w:ascii="Arial" w:hAnsi="Arial" w:cs="Arial"/>
          <w:sz w:val="20"/>
          <w:szCs w:val="20"/>
        </w:rPr>
        <w:t>Innord’s</w:t>
      </w:r>
      <w:proofErr w:type="spellEnd"/>
      <w:r>
        <w:rPr>
          <w:rFonts w:ascii="Arial" w:hAnsi="Arial" w:cs="Arial"/>
          <w:sz w:val="20"/>
          <w:szCs w:val="20"/>
        </w:rPr>
        <w:t xml:space="preserve"> technology. </w:t>
      </w:r>
    </w:p>
    <w:p w14:paraId="111597B1" w14:textId="77777777" w:rsidR="001D53C3" w:rsidRDefault="001D53C3" w:rsidP="001D53C3">
      <w:pPr>
        <w:jc w:val="both"/>
        <w:rPr>
          <w:rFonts w:ascii="Arial" w:hAnsi="Arial" w:cs="Arial"/>
          <w:sz w:val="20"/>
          <w:szCs w:val="20"/>
        </w:rPr>
      </w:pPr>
    </w:p>
    <w:p w14:paraId="04692EC8" w14:textId="77777777" w:rsidR="001D53C3" w:rsidRPr="00C75F92" w:rsidRDefault="001D53C3" w:rsidP="001D53C3">
      <w:pPr>
        <w:jc w:val="both"/>
        <w:rPr>
          <w:rFonts w:ascii="Arial" w:hAnsi="Arial" w:cs="Arial"/>
          <w:sz w:val="20"/>
          <w:szCs w:val="20"/>
        </w:rPr>
      </w:pPr>
      <w:r w:rsidRPr="00C75F92">
        <w:rPr>
          <w:rFonts w:ascii="Arial" w:hAnsi="Arial" w:cs="Arial"/>
          <w:sz w:val="20"/>
          <w:szCs w:val="20"/>
        </w:rPr>
        <w:t xml:space="preserve">Geomega believes that BR is a perfect fit to expand </w:t>
      </w:r>
      <w:proofErr w:type="spellStart"/>
      <w:r w:rsidRPr="00C75F92">
        <w:rPr>
          <w:rFonts w:ascii="Arial" w:hAnsi="Arial" w:cs="Arial"/>
          <w:sz w:val="20"/>
          <w:szCs w:val="20"/>
        </w:rPr>
        <w:t>Innord’s</w:t>
      </w:r>
      <w:proofErr w:type="spellEnd"/>
      <w:r w:rsidRPr="00C75F92">
        <w:rPr>
          <w:rFonts w:ascii="Arial" w:hAnsi="Arial" w:cs="Arial"/>
          <w:sz w:val="20"/>
          <w:szCs w:val="20"/>
        </w:rPr>
        <w:t xml:space="preserve"> extraction technology</w:t>
      </w:r>
      <w:r>
        <w:rPr>
          <w:rFonts w:ascii="Arial" w:hAnsi="Arial" w:cs="Arial"/>
          <w:sz w:val="20"/>
          <w:szCs w:val="20"/>
        </w:rPr>
        <w:t xml:space="preserve">. </w:t>
      </w:r>
      <w:r w:rsidRPr="00C75F92">
        <w:rPr>
          <w:rFonts w:ascii="Arial" w:hAnsi="Arial" w:cs="Arial"/>
          <w:sz w:val="20"/>
          <w:szCs w:val="20"/>
        </w:rPr>
        <w:t xml:space="preserve">Drawing from the strengths and versatility of its technology, </w:t>
      </w:r>
      <w:proofErr w:type="spellStart"/>
      <w:r w:rsidRPr="00C75F92">
        <w:rPr>
          <w:rFonts w:ascii="Arial" w:hAnsi="Arial" w:cs="Arial"/>
          <w:sz w:val="20"/>
          <w:szCs w:val="20"/>
        </w:rPr>
        <w:t>Innord</w:t>
      </w:r>
      <w:proofErr w:type="spellEnd"/>
      <w:r w:rsidRPr="00C75F92">
        <w:rPr>
          <w:rFonts w:ascii="Arial" w:hAnsi="Arial" w:cs="Arial"/>
          <w:sz w:val="20"/>
          <w:szCs w:val="20"/>
        </w:rPr>
        <w:t xml:space="preserve"> had been seeking to identify large industrial and mining waste challenges with the following characteristics: </w:t>
      </w:r>
    </w:p>
    <w:p w14:paraId="52345B17" w14:textId="77777777" w:rsidR="001D53C3" w:rsidRPr="00C75F92" w:rsidRDefault="001D53C3" w:rsidP="001D53C3">
      <w:pPr>
        <w:jc w:val="both"/>
        <w:rPr>
          <w:rFonts w:ascii="Arial" w:hAnsi="Arial" w:cs="Arial"/>
          <w:sz w:val="20"/>
          <w:szCs w:val="20"/>
        </w:rPr>
      </w:pPr>
    </w:p>
    <w:p w14:paraId="3D97502E" w14:textId="77777777" w:rsidR="001D53C3" w:rsidRDefault="001D53C3" w:rsidP="001D53C3">
      <w:pPr>
        <w:pStyle w:val="ListParagraph"/>
        <w:numPr>
          <w:ilvl w:val="0"/>
          <w:numId w:val="19"/>
        </w:numPr>
        <w:jc w:val="both"/>
        <w:rPr>
          <w:rFonts w:ascii="Arial" w:hAnsi="Arial" w:cs="Arial"/>
          <w:sz w:val="20"/>
          <w:szCs w:val="20"/>
        </w:rPr>
      </w:pPr>
      <w:r w:rsidRPr="00B63014">
        <w:rPr>
          <w:rFonts w:ascii="Arial" w:hAnsi="Arial" w:cs="Arial"/>
          <w:sz w:val="20"/>
          <w:szCs w:val="20"/>
        </w:rPr>
        <w:t>High iron (Fe) content – in BR &gt;40% Fe</w:t>
      </w:r>
      <w:r w:rsidRPr="00B63014">
        <w:rPr>
          <w:rFonts w:ascii="Arial" w:hAnsi="Arial" w:cs="Arial"/>
          <w:sz w:val="20"/>
          <w:szCs w:val="20"/>
          <w:vertAlign w:val="subscript"/>
        </w:rPr>
        <w:t>2</w:t>
      </w:r>
      <w:r w:rsidRPr="00B63014">
        <w:rPr>
          <w:rFonts w:ascii="Arial" w:hAnsi="Arial" w:cs="Arial"/>
          <w:sz w:val="20"/>
          <w:szCs w:val="20"/>
        </w:rPr>
        <w:t>O</w:t>
      </w:r>
      <w:r w:rsidRPr="00B63014">
        <w:rPr>
          <w:rFonts w:ascii="Arial" w:hAnsi="Arial" w:cs="Arial"/>
          <w:sz w:val="20"/>
          <w:szCs w:val="20"/>
          <w:vertAlign w:val="subscript"/>
        </w:rPr>
        <w:t>3</w:t>
      </w:r>
      <w:r w:rsidRPr="00B63014">
        <w:rPr>
          <w:rFonts w:ascii="Arial" w:hAnsi="Arial" w:cs="Arial"/>
          <w:sz w:val="20"/>
          <w:szCs w:val="20"/>
        </w:rPr>
        <w:t xml:space="preserve"> </w:t>
      </w:r>
    </w:p>
    <w:p w14:paraId="70EBD1D8" w14:textId="77777777" w:rsidR="001D53C3" w:rsidRDefault="001D53C3" w:rsidP="001D53C3">
      <w:pPr>
        <w:pStyle w:val="ListParagraph"/>
        <w:numPr>
          <w:ilvl w:val="0"/>
          <w:numId w:val="19"/>
        </w:numPr>
        <w:jc w:val="both"/>
        <w:rPr>
          <w:rFonts w:ascii="Arial" w:hAnsi="Arial" w:cs="Arial"/>
          <w:sz w:val="20"/>
          <w:szCs w:val="20"/>
        </w:rPr>
      </w:pPr>
      <w:r w:rsidRPr="00B63014">
        <w:rPr>
          <w:rFonts w:ascii="Arial" w:hAnsi="Arial" w:cs="Arial"/>
          <w:sz w:val="20"/>
          <w:szCs w:val="20"/>
        </w:rPr>
        <w:t xml:space="preserve">Loss of critical and strategic metals in the tailings (rare earth elements, scandium, </w:t>
      </w:r>
      <w:proofErr w:type="gramStart"/>
      <w:r w:rsidRPr="00B63014">
        <w:rPr>
          <w:rFonts w:ascii="Arial" w:hAnsi="Arial" w:cs="Arial"/>
          <w:sz w:val="20"/>
          <w:szCs w:val="20"/>
        </w:rPr>
        <w:t>titanium</w:t>
      </w:r>
      <w:proofErr w:type="gramEnd"/>
      <w:r w:rsidRPr="00B63014">
        <w:rPr>
          <w:rFonts w:ascii="Arial" w:hAnsi="Arial" w:cs="Arial"/>
          <w:sz w:val="20"/>
          <w:szCs w:val="20"/>
        </w:rPr>
        <w:t xml:space="preserve"> and vanadium) </w:t>
      </w:r>
    </w:p>
    <w:p w14:paraId="21DE4335" w14:textId="77777777" w:rsidR="001D53C3" w:rsidRPr="00B63014" w:rsidRDefault="001D53C3" w:rsidP="001D53C3">
      <w:pPr>
        <w:pStyle w:val="ListParagraph"/>
        <w:numPr>
          <w:ilvl w:val="0"/>
          <w:numId w:val="19"/>
        </w:numPr>
        <w:jc w:val="both"/>
        <w:rPr>
          <w:rFonts w:ascii="Arial" w:hAnsi="Arial" w:cs="Arial"/>
          <w:sz w:val="20"/>
          <w:szCs w:val="20"/>
        </w:rPr>
      </w:pPr>
      <w:r w:rsidRPr="00B63014">
        <w:rPr>
          <w:rFonts w:ascii="Arial" w:hAnsi="Arial" w:cs="Arial"/>
          <w:sz w:val="20"/>
          <w:szCs w:val="20"/>
        </w:rPr>
        <w:t>Need for reagents recycling and tailings volume reduction</w:t>
      </w:r>
    </w:p>
    <w:p w14:paraId="66C505EB" w14:textId="77777777" w:rsidR="001D53C3" w:rsidRDefault="001D53C3" w:rsidP="001D53C3">
      <w:pPr>
        <w:jc w:val="both"/>
        <w:rPr>
          <w:rFonts w:ascii="Arial" w:hAnsi="Arial" w:cs="Arial"/>
          <w:sz w:val="20"/>
          <w:szCs w:val="20"/>
        </w:rPr>
      </w:pPr>
      <w:r w:rsidRPr="009B38B9">
        <w:rPr>
          <w:rFonts w:ascii="Arial" w:hAnsi="Arial" w:cs="Arial"/>
          <w:sz w:val="20"/>
          <w:szCs w:val="20"/>
        </w:rPr>
        <w:t xml:space="preserve">Ownership of the Intellectual Property developed by </w:t>
      </w:r>
      <w:proofErr w:type="spellStart"/>
      <w:r w:rsidRPr="009B38B9">
        <w:rPr>
          <w:rFonts w:ascii="Arial" w:hAnsi="Arial" w:cs="Arial"/>
          <w:sz w:val="20"/>
          <w:szCs w:val="20"/>
        </w:rPr>
        <w:t>Innord</w:t>
      </w:r>
      <w:proofErr w:type="spellEnd"/>
      <w:r w:rsidRPr="009B38B9">
        <w:rPr>
          <w:rFonts w:ascii="Arial" w:hAnsi="Arial" w:cs="Arial"/>
          <w:sz w:val="20"/>
          <w:szCs w:val="20"/>
        </w:rPr>
        <w:t xml:space="preserve"> through this research work will remain with the </w:t>
      </w:r>
      <w:r>
        <w:rPr>
          <w:rFonts w:ascii="Arial" w:hAnsi="Arial" w:cs="Arial"/>
          <w:sz w:val="20"/>
          <w:szCs w:val="20"/>
        </w:rPr>
        <w:t>Corporation</w:t>
      </w:r>
      <w:r w:rsidRPr="009B38B9">
        <w:rPr>
          <w:rFonts w:ascii="Arial" w:hAnsi="Arial" w:cs="Arial"/>
          <w:sz w:val="20"/>
          <w:szCs w:val="20"/>
        </w:rPr>
        <w:t xml:space="preserve">. With BR representing a global challenge, </w:t>
      </w:r>
      <w:proofErr w:type="spellStart"/>
      <w:r w:rsidRPr="009B38B9">
        <w:rPr>
          <w:rFonts w:ascii="Arial" w:hAnsi="Arial" w:cs="Arial"/>
          <w:sz w:val="20"/>
          <w:szCs w:val="20"/>
        </w:rPr>
        <w:t>Innord</w:t>
      </w:r>
      <w:proofErr w:type="spellEnd"/>
      <w:r w:rsidRPr="009B38B9">
        <w:rPr>
          <w:rFonts w:ascii="Arial" w:hAnsi="Arial" w:cs="Arial"/>
          <w:sz w:val="20"/>
          <w:szCs w:val="20"/>
        </w:rPr>
        <w:t xml:space="preserve"> is developing the technology with the objective to make it available globally through a licensing / royalty structure once the technology has demonstrated its economical and environmental feasibility on a larger scale.  </w:t>
      </w:r>
    </w:p>
    <w:p w14:paraId="2F80F505" w14:textId="77777777" w:rsidR="001D53C3" w:rsidRDefault="001D53C3" w:rsidP="001D53C3">
      <w:pPr>
        <w:jc w:val="both"/>
        <w:rPr>
          <w:rFonts w:ascii="Arial" w:hAnsi="Arial" w:cs="Arial"/>
          <w:sz w:val="20"/>
          <w:szCs w:val="20"/>
        </w:rPr>
      </w:pPr>
    </w:p>
    <w:p w14:paraId="014482D5" w14:textId="77777777" w:rsidR="001D53C3" w:rsidRDefault="001D53C3" w:rsidP="001D53C3">
      <w:pPr>
        <w:jc w:val="both"/>
        <w:rPr>
          <w:rFonts w:ascii="Arial" w:hAnsi="Arial" w:cs="Arial"/>
          <w:sz w:val="20"/>
          <w:szCs w:val="20"/>
        </w:rPr>
      </w:pPr>
      <w:r w:rsidRPr="009B38B9">
        <w:rPr>
          <w:rFonts w:ascii="Arial" w:hAnsi="Arial" w:cs="Arial"/>
          <w:sz w:val="20"/>
          <w:szCs w:val="20"/>
        </w:rPr>
        <w:t xml:space="preserve">Relative to existing methods (less than 5% of global BR is being used today) and contrary to previously developed metallurgical approaches that either only displace the environmental impact towards effluents and/or other residues, provide insufficient volume reduction or have limited economic viability, </w:t>
      </w:r>
      <w:proofErr w:type="spellStart"/>
      <w:r w:rsidRPr="009B38B9">
        <w:rPr>
          <w:rFonts w:ascii="Arial" w:hAnsi="Arial" w:cs="Arial"/>
          <w:sz w:val="20"/>
          <w:szCs w:val="20"/>
        </w:rPr>
        <w:t>Innord’s</w:t>
      </w:r>
      <w:proofErr w:type="spellEnd"/>
      <w:r w:rsidRPr="009B38B9">
        <w:rPr>
          <w:rFonts w:ascii="Arial" w:hAnsi="Arial" w:cs="Arial"/>
          <w:sz w:val="20"/>
          <w:szCs w:val="20"/>
        </w:rPr>
        <w:t xml:space="preserve"> process potential offers the following benefits:</w:t>
      </w:r>
    </w:p>
    <w:p w14:paraId="3C5BD9D4" w14:textId="77777777" w:rsidR="001D53C3" w:rsidRDefault="001D53C3" w:rsidP="001D53C3">
      <w:pPr>
        <w:jc w:val="both"/>
        <w:rPr>
          <w:rFonts w:ascii="Arial" w:hAnsi="Arial" w:cs="Arial"/>
          <w:sz w:val="20"/>
          <w:szCs w:val="20"/>
        </w:rPr>
      </w:pPr>
    </w:p>
    <w:p w14:paraId="2AC0798D" w14:textId="77777777" w:rsidR="001D53C3" w:rsidRDefault="001D53C3" w:rsidP="001D53C3">
      <w:pPr>
        <w:pStyle w:val="ListParagraph"/>
        <w:numPr>
          <w:ilvl w:val="0"/>
          <w:numId w:val="20"/>
        </w:numPr>
        <w:jc w:val="both"/>
        <w:rPr>
          <w:rFonts w:ascii="Arial" w:hAnsi="Arial" w:cs="Arial"/>
          <w:sz w:val="20"/>
          <w:szCs w:val="20"/>
        </w:rPr>
      </w:pPr>
      <w:r w:rsidRPr="00B63014">
        <w:rPr>
          <w:rFonts w:ascii="Arial" w:hAnsi="Arial" w:cs="Arial"/>
          <w:sz w:val="20"/>
          <w:szCs w:val="20"/>
        </w:rPr>
        <w:t xml:space="preserve">Significant tailings volume reduction (&gt;80%) </w:t>
      </w:r>
    </w:p>
    <w:p w14:paraId="3503EBDE" w14:textId="77777777" w:rsidR="001D53C3" w:rsidRDefault="001D53C3" w:rsidP="001D53C3">
      <w:pPr>
        <w:pStyle w:val="ListParagraph"/>
        <w:numPr>
          <w:ilvl w:val="0"/>
          <w:numId w:val="20"/>
        </w:numPr>
        <w:jc w:val="both"/>
        <w:rPr>
          <w:rFonts w:ascii="Arial" w:hAnsi="Arial" w:cs="Arial"/>
          <w:sz w:val="20"/>
          <w:szCs w:val="20"/>
        </w:rPr>
      </w:pPr>
      <w:r w:rsidRPr="00B63014">
        <w:rPr>
          <w:rFonts w:ascii="Arial" w:hAnsi="Arial" w:cs="Arial"/>
          <w:sz w:val="20"/>
          <w:szCs w:val="20"/>
        </w:rPr>
        <w:t xml:space="preserve">Minimize effluents by recycling the main reagents, which would in turn reduce operating costs and avoid creating other waste streams  </w:t>
      </w:r>
    </w:p>
    <w:p w14:paraId="727C6EB9" w14:textId="77777777" w:rsidR="001D53C3" w:rsidRDefault="001D53C3" w:rsidP="001D53C3">
      <w:pPr>
        <w:pStyle w:val="ListParagraph"/>
        <w:numPr>
          <w:ilvl w:val="0"/>
          <w:numId w:val="20"/>
        </w:numPr>
        <w:jc w:val="both"/>
        <w:rPr>
          <w:rFonts w:ascii="Arial" w:hAnsi="Arial" w:cs="Arial"/>
          <w:sz w:val="20"/>
          <w:szCs w:val="20"/>
        </w:rPr>
      </w:pPr>
      <w:r w:rsidRPr="00B63014">
        <w:rPr>
          <w:rFonts w:ascii="Arial" w:hAnsi="Arial" w:cs="Arial"/>
          <w:sz w:val="20"/>
          <w:szCs w:val="20"/>
        </w:rPr>
        <w:t xml:space="preserve">Value maximization of the available metals, thereby enhancing the economics of the process, which include: </w:t>
      </w:r>
    </w:p>
    <w:p w14:paraId="2AB0AF90" w14:textId="77777777" w:rsidR="001D53C3" w:rsidRDefault="001D53C3" w:rsidP="001D53C3">
      <w:pPr>
        <w:pStyle w:val="ListParagraph"/>
        <w:numPr>
          <w:ilvl w:val="1"/>
          <w:numId w:val="20"/>
        </w:numPr>
        <w:jc w:val="both"/>
        <w:rPr>
          <w:rFonts w:ascii="Arial" w:hAnsi="Arial" w:cs="Arial"/>
          <w:sz w:val="20"/>
          <w:szCs w:val="20"/>
        </w:rPr>
      </w:pPr>
      <w:r w:rsidRPr="00B63014">
        <w:rPr>
          <w:rFonts w:ascii="Arial" w:hAnsi="Arial" w:cs="Arial"/>
          <w:sz w:val="20"/>
          <w:szCs w:val="20"/>
        </w:rPr>
        <w:t xml:space="preserve">Bulk traditional metals such as Al and Fe </w:t>
      </w:r>
    </w:p>
    <w:p w14:paraId="574BE0A2" w14:textId="6A80E1E5" w:rsidR="001D53C3" w:rsidRDefault="001D53C3" w:rsidP="001D53C3">
      <w:pPr>
        <w:pStyle w:val="ListParagraph"/>
        <w:numPr>
          <w:ilvl w:val="1"/>
          <w:numId w:val="20"/>
        </w:numPr>
        <w:jc w:val="both"/>
        <w:rPr>
          <w:rFonts w:ascii="Arial" w:hAnsi="Arial" w:cs="Arial"/>
          <w:sz w:val="20"/>
          <w:szCs w:val="20"/>
        </w:rPr>
      </w:pPr>
      <w:r w:rsidRPr="00B63014">
        <w:rPr>
          <w:rFonts w:ascii="Arial" w:hAnsi="Arial" w:cs="Arial"/>
          <w:sz w:val="20"/>
          <w:szCs w:val="20"/>
        </w:rPr>
        <w:t xml:space="preserve">Strategic metal concentrates (REE, Sc, </w:t>
      </w:r>
      <w:proofErr w:type="spellStart"/>
      <w:r w:rsidRPr="00B63014">
        <w:rPr>
          <w:rFonts w:ascii="Arial" w:hAnsi="Arial" w:cs="Arial"/>
          <w:sz w:val="20"/>
          <w:szCs w:val="20"/>
        </w:rPr>
        <w:t>Ti</w:t>
      </w:r>
      <w:proofErr w:type="spellEnd"/>
      <w:r w:rsidRPr="00B63014">
        <w:rPr>
          <w:rFonts w:ascii="Arial" w:hAnsi="Arial" w:cs="Arial"/>
          <w:sz w:val="20"/>
          <w:szCs w:val="20"/>
        </w:rPr>
        <w:t>, V)</w:t>
      </w:r>
      <w:r>
        <w:rPr>
          <w:rFonts w:ascii="Arial" w:hAnsi="Arial" w:cs="Arial"/>
          <w:sz w:val="20"/>
          <w:szCs w:val="20"/>
        </w:rPr>
        <w:br w:type="page"/>
      </w:r>
    </w:p>
    <w:p w14:paraId="6D6701BA" w14:textId="6D5BBD8C" w:rsidR="001D53C3" w:rsidRPr="001D53C3" w:rsidRDefault="001D53C3" w:rsidP="001D53C3">
      <w:pPr>
        <w:pStyle w:val="ListParagraph"/>
        <w:numPr>
          <w:ilvl w:val="0"/>
          <w:numId w:val="21"/>
        </w:numPr>
        <w:jc w:val="both"/>
        <w:rPr>
          <w:rFonts w:ascii="Arial" w:hAnsi="Arial" w:cs="Arial"/>
          <w:sz w:val="20"/>
          <w:szCs w:val="20"/>
          <w:lang w:eastAsia="fr-CA"/>
        </w:rPr>
      </w:pPr>
      <w:r w:rsidRPr="001D53C3">
        <w:rPr>
          <w:rFonts w:ascii="Arial" w:hAnsi="Arial" w:cs="Arial"/>
          <w:b/>
          <w:bCs/>
          <w:sz w:val="20"/>
          <w:szCs w:val="20"/>
          <w:lang w:eastAsia="fr-CA"/>
        </w:rPr>
        <w:lastRenderedPageBreak/>
        <w:t>EXPLORATION AND VALIDATION OF THE SEPARATION TECHNOLOGY ACTIVITIES</w:t>
      </w:r>
      <w:r w:rsidRPr="001D53C3">
        <w:rPr>
          <w:rFonts w:ascii="Arial" w:hAnsi="Arial" w:cs="Arial"/>
          <w:sz w:val="20"/>
          <w:szCs w:val="20"/>
          <w:lang w:eastAsia="fr-CA"/>
        </w:rPr>
        <w:t xml:space="preserve"> (CONT’D)</w:t>
      </w:r>
    </w:p>
    <w:p w14:paraId="14F57EF8" w14:textId="77777777" w:rsidR="001D53C3" w:rsidRDefault="001D53C3" w:rsidP="001D53C3">
      <w:pPr>
        <w:jc w:val="both"/>
      </w:pPr>
      <w:r w:rsidRPr="00B63014">
        <w:rPr>
          <w:rFonts w:ascii="Arial" w:hAnsi="Arial" w:cs="Arial"/>
          <w:sz w:val="20"/>
          <w:szCs w:val="20"/>
        </w:rPr>
        <w:t xml:space="preserve">The </w:t>
      </w:r>
      <w:r>
        <w:rPr>
          <w:rFonts w:ascii="Arial" w:hAnsi="Arial" w:cs="Arial"/>
          <w:sz w:val="20"/>
          <w:szCs w:val="20"/>
        </w:rPr>
        <w:t>ongoing</w:t>
      </w:r>
      <w:r w:rsidRPr="00B63014">
        <w:rPr>
          <w:rFonts w:ascii="Arial" w:hAnsi="Arial" w:cs="Arial"/>
          <w:sz w:val="20"/>
          <w:szCs w:val="20"/>
        </w:rPr>
        <w:t xml:space="preserve"> work continue</w:t>
      </w:r>
      <w:r>
        <w:rPr>
          <w:rFonts w:ascii="Arial" w:hAnsi="Arial" w:cs="Arial"/>
          <w:sz w:val="20"/>
          <w:szCs w:val="20"/>
        </w:rPr>
        <w:t>s</w:t>
      </w:r>
      <w:r w:rsidRPr="00B63014">
        <w:rPr>
          <w:rFonts w:ascii="Arial" w:hAnsi="Arial" w:cs="Arial"/>
          <w:sz w:val="20"/>
          <w:szCs w:val="20"/>
        </w:rPr>
        <w:t xml:space="preserve"> to test and validate the process at the bench scale in preparation for potential pilot testing, focus on characterization of outlet streams and the techno-economical feasibility study of the technology. The industrial partner </w:t>
      </w:r>
      <w:r>
        <w:rPr>
          <w:rFonts w:ascii="Arial" w:hAnsi="Arial" w:cs="Arial"/>
          <w:sz w:val="20"/>
          <w:szCs w:val="20"/>
        </w:rPr>
        <w:t xml:space="preserve">is </w:t>
      </w:r>
      <w:r w:rsidRPr="00B63014">
        <w:rPr>
          <w:rFonts w:ascii="Arial" w:hAnsi="Arial" w:cs="Arial"/>
          <w:sz w:val="20"/>
          <w:szCs w:val="20"/>
        </w:rPr>
        <w:t xml:space="preserve">contributing material for the </w:t>
      </w:r>
      <w:proofErr w:type="spellStart"/>
      <w:r w:rsidRPr="00B63014">
        <w:rPr>
          <w:rFonts w:ascii="Arial" w:hAnsi="Arial" w:cs="Arial"/>
          <w:sz w:val="20"/>
          <w:szCs w:val="20"/>
        </w:rPr>
        <w:t>testwork</w:t>
      </w:r>
      <w:proofErr w:type="spellEnd"/>
      <w:r w:rsidRPr="00B63014">
        <w:rPr>
          <w:rFonts w:ascii="Arial" w:hAnsi="Arial" w:cs="Arial"/>
          <w:sz w:val="20"/>
          <w:szCs w:val="20"/>
        </w:rPr>
        <w:t xml:space="preserve"> and expertise on various product stream specifications. </w:t>
      </w:r>
    </w:p>
    <w:p w14:paraId="33EC6259" w14:textId="0E85CF7F" w:rsidR="008B57FC" w:rsidRPr="008B57FC" w:rsidRDefault="008B57FC" w:rsidP="00BF0149">
      <w:pPr>
        <w:jc w:val="both"/>
        <w:rPr>
          <w:rFonts w:ascii="Arial" w:hAnsi="Arial" w:cs="Arial"/>
          <w:sz w:val="20"/>
          <w:szCs w:val="20"/>
        </w:rPr>
      </w:pPr>
    </w:p>
    <w:p w14:paraId="3041EFEB" w14:textId="77777777" w:rsidR="00921B8E" w:rsidRPr="008B57FC" w:rsidRDefault="00921B8E" w:rsidP="00921B8E">
      <w:pPr>
        <w:pStyle w:val="Heading2"/>
        <w:rPr>
          <w:bCs/>
          <w:i/>
          <w:iCs/>
          <w:sz w:val="20"/>
          <w:szCs w:val="20"/>
        </w:rPr>
      </w:pPr>
    </w:p>
    <w:p w14:paraId="5AD6C7F6" w14:textId="4F13CE89" w:rsidR="00465B34" w:rsidRPr="000B7FAE" w:rsidRDefault="007204EC" w:rsidP="00921B8E">
      <w:pPr>
        <w:pStyle w:val="ListParagraph"/>
        <w:numPr>
          <w:ilvl w:val="0"/>
          <w:numId w:val="15"/>
        </w:numPr>
        <w:jc w:val="both"/>
        <w:rPr>
          <w:rFonts w:ascii="Arial" w:hAnsi="Arial" w:cs="Arial"/>
          <w:sz w:val="20"/>
          <w:szCs w:val="20"/>
        </w:rPr>
      </w:pPr>
      <w:r w:rsidRPr="00200922">
        <w:rPr>
          <w:rFonts w:ascii="Arial" w:hAnsi="Arial" w:cs="Arial"/>
          <w:b/>
          <w:sz w:val="20"/>
          <w:szCs w:val="20"/>
          <w:lang w:val="en"/>
        </w:rPr>
        <w:t>SUMMARY OF SIGNIFICANT ACCOUNTING POLICIES</w:t>
      </w:r>
    </w:p>
    <w:p w14:paraId="4981A4EB" w14:textId="6C4253DB" w:rsidR="00A75E54" w:rsidRPr="00A75E54" w:rsidRDefault="007204EC" w:rsidP="00A75E54">
      <w:pPr>
        <w:pStyle w:val="Indent1"/>
        <w:tabs>
          <w:tab w:val="left" w:pos="330"/>
        </w:tabs>
        <w:spacing w:after="0" w:line="240" w:lineRule="auto"/>
        <w:ind w:left="0"/>
        <w:jc w:val="both"/>
        <w:rPr>
          <w:rFonts w:ascii="Arial" w:hAnsi="Arial" w:cs="Arial"/>
          <w:sz w:val="20"/>
          <w:szCs w:val="20"/>
        </w:rPr>
      </w:pPr>
      <w:r w:rsidRPr="00200922">
        <w:rPr>
          <w:rFonts w:ascii="Arial" w:hAnsi="Arial" w:cs="Arial"/>
          <w:sz w:val="20"/>
          <w:szCs w:val="20"/>
        </w:rPr>
        <w:t>The accounting policies, methods of computation and presentation applied in the Financial Statements are consistent with those of the previous financial year ended May 31, 20</w:t>
      </w:r>
      <w:r w:rsidR="006C668B">
        <w:rPr>
          <w:rFonts w:ascii="Arial" w:hAnsi="Arial" w:cs="Arial"/>
          <w:sz w:val="20"/>
          <w:szCs w:val="20"/>
        </w:rPr>
        <w:t>2</w:t>
      </w:r>
      <w:r w:rsidR="001D53C3">
        <w:rPr>
          <w:rFonts w:ascii="Arial" w:hAnsi="Arial" w:cs="Arial"/>
          <w:sz w:val="20"/>
          <w:szCs w:val="20"/>
        </w:rPr>
        <w:t>1</w:t>
      </w:r>
      <w:r w:rsidR="00A75E54">
        <w:rPr>
          <w:rFonts w:ascii="Arial" w:hAnsi="Arial" w:cs="Arial"/>
          <w:sz w:val="20"/>
          <w:szCs w:val="20"/>
        </w:rPr>
        <w:t xml:space="preserve">, </w:t>
      </w:r>
      <w:r w:rsidR="00A75E54" w:rsidRPr="00C56CF8">
        <w:rPr>
          <w:rFonts w:ascii="Arial" w:hAnsi="Arial" w:cs="Arial"/>
          <w:sz w:val="20"/>
        </w:rPr>
        <w:t>except for the following conventions:</w:t>
      </w:r>
    </w:p>
    <w:p w14:paraId="0DA0B134" w14:textId="77777777" w:rsidR="00A75E54" w:rsidRDefault="00A75E54" w:rsidP="00A75E54">
      <w:pPr>
        <w:pStyle w:val="Indent1"/>
        <w:tabs>
          <w:tab w:val="left" w:pos="330"/>
        </w:tabs>
        <w:spacing w:after="0" w:line="240" w:lineRule="auto"/>
        <w:ind w:left="426"/>
        <w:jc w:val="both"/>
        <w:rPr>
          <w:rFonts w:ascii="Arial" w:hAnsi="Arial" w:cs="Arial"/>
          <w:sz w:val="20"/>
        </w:rPr>
      </w:pPr>
    </w:p>
    <w:p w14:paraId="68BAC598" w14:textId="77777777" w:rsidR="00A75E54" w:rsidRPr="00C56CF8" w:rsidRDefault="00A75E54" w:rsidP="00A75E54">
      <w:pPr>
        <w:pStyle w:val="Indent1"/>
        <w:tabs>
          <w:tab w:val="left" w:pos="330"/>
        </w:tabs>
        <w:ind w:left="0"/>
        <w:jc w:val="both"/>
        <w:rPr>
          <w:rFonts w:ascii="Arial" w:hAnsi="Arial" w:cs="Arial"/>
          <w:i/>
          <w:iCs/>
          <w:sz w:val="20"/>
        </w:rPr>
      </w:pPr>
      <w:r w:rsidRPr="00734C86">
        <w:rPr>
          <w:rFonts w:ascii="Arial" w:hAnsi="Arial" w:cs="Arial"/>
          <w:i/>
          <w:iCs/>
          <w:sz w:val="20"/>
        </w:rPr>
        <w:t>Revenue recognition</w:t>
      </w:r>
    </w:p>
    <w:p w14:paraId="603B50C7" w14:textId="77777777" w:rsidR="00A75E54" w:rsidRPr="00C56CF8" w:rsidRDefault="00A75E54" w:rsidP="00A75E54">
      <w:pPr>
        <w:pStyle w:val="Indent1"/>
        <w:tabs>
          <w:tab w:val="left" w:pos="330"/>
        </w:tabs>
        <w:ind w:left="0"/>
        <w:jc w:val="both"/>
        <w:rPr>
          <w:rFonts w:ascii="Arial" w:hAnsi="Arial" w:cs="Arial"/>
          <w:sz w:val="20"/>
        </w:rPr>
      </w:pPr>
      <w:r w:rsidRPr="00C56CF8">
        <w:rPr>
          <w:rFonts w:ascii="Arial" w:hAnsi="Arial" w:cs="Arial"/>
          <w:sz w:val="20"/>
        </w:rPr>
        <w:t xml:space="preserve">The </w:t>
      </w:r>
      <w:r>
        <w:rPr>
          <w:rFonts w:ascii="Arial" w:hAnsi="Arial" w:cs="Arial"/>
          <w:sz w:val="20"/>
        </w:rPr>
        <w:t>revenue</w:t>
      </w:r>
      <w:r w:rsidRPr="00C56CF8">
        <w:rPr>
          <w:rFonts w:ascii="Arial" w:hAnsi="Arial" w:cs="Arial"/>
          <w:sz w:val="20"/>
        </w:rPr>
        <w:t xml:space="preserve"> correspond</w:t>
      </w:r>
      <w:r>
        <w:rPr>
          <w:rFonts w:ascii="Arial" w:hAnsi="Arial" w:cs="Arial"/>
          <w:sz w:val="20"/>
        </w:rPr>
        <w:t>s</w:t>
      </w:r>
      <w:r w:rsidRPr="00C56CF8">
        <w:rPr>
          <w:rFonts w:ascii="Arial" w:hAnsi="Arial" w:cs="Arial"/>
          <w:sz w:val="20"/>
        </w:rPr>
        <w:t xml:space="preserve"> to research fees invoiced by the </w:t>
      </w:r>
      <w:proofErr w:type="spellStart"/>
      <w:r w:rsidRPr="00C56CF8">
        <w:rPr>
          <w:rFonts w:ascii="Arial" w:hAnsi="Arial" w:cs="Arial"/>
          <w:sz w:val="20"/>
        </w:rPr>
        <w:t>Innord</w:t>
      </w:r>
      <w:proofErr w:type="spellEnd"/>
      <w:r w:rsidRPr="00C56CF8">
        <w:rPr>
          <w:rFonts w:ascii="Arial" w:hAnsi="Arial" w:cs="Arial"/>
          <w:sz w:val="20"/>
        </w:rPr>
        <w:t xml:space="preserve"> for collaborative research work with third parties in the sector of the valuation of mining and industrial residues as well as critical and strategic metals.</w:t>
      </w:r>
    </w:p>
    <w:p w14:paraId="6E68E763" w14:textId="5E96C619" w:rsidR="00A75E54" w:rsidRPr="00200922" w:rsidRDefault="00A75E54" w:rsidP="00A75E54">
      <w:pPr>
        <w:pStyle w:val="Indent1"/>
        <w:tabs>
          <w:tab w:val="left" w:pos="330"/>
        </w:tabs>
        <w:spacing w:after="0" w:line="240" w:lineRule="auto"/>
        <w:ind w:left="0"/>
        <w:jc w:val="both"/>
        <w:rPr>
          <w:rFonts w:ascii="Arial" w:hAnsi="Arial" w:cs="Arial"/>
          <w:sz w:val="20"/>
          <w:szCs w:val="20"/>
        </w:rPr>
      </w:pPr>
      <w:r w:rsidRPr="00C56CF8">
        <w:rPr>
          <w:rFonts w:ascii="Arial" w:hAnsi="Arial" w:cs="Arial"/>
          <w:sz w:val="20"/>
        </w:rPr>
        <w:t xml:space="preserve">Fees received are recognized in the statement of comprehensive </w:t>
      </w:r>
      <w:r>
        <w:rPr>
          <w:rFonts w:ascii="Arial" w:hAnsi="Arial" w:cs="Arial"/>
          <w:sz w:val="20"/>
        </w:rPr>
        <w:t xml:space="preserve">loss </w:t>
      </w:r>
      <w:r w:rsidRPr="00C56CF8">
        <w:rPr>
          <w:rFonts w:ascii="Arial" w:hAnsi="Arial" w:cs="Arial"/>
          <w:sz w:val="20"/>
        </w:rPr>
        <w:t>as the work is performed and there is no longer any obligation for the Co</w:t>
      </w:r>
      <w:r>
        <w:rPr>
          <w:rFonts w:ascii="Arial" w:hAnsi="Arial" w:cs="Arial"/>
          <w:sz w:val="20"/>
        </w:rPr>
        <w:t>rporation</w:t>
      </w:r>
      <w:r w:rsidRPr="00C56CF8">
        <w:rPr>
          <w:rFonts w:ascii="Arial" w:hAnsi="Arial" w:cs="Arial"/>
          <w:sz w:val="20"/>
        </w:rPr>
        <w:t xml:space="preserve"> in consideration for the amounts received.</w:t>
      </w:r>
    </w:p>
    <w:p w14:paraId="5CA93C92" w14:textId="0C7001BF" w:rsidR="00BD4D73" w:rsidRDefault="00BD4D73">
      <w:pPr>
        <w:jc w:val="both"/>
        <w:rPr>
          <w:rFonts w:ascii="Arial" w:hAnsi="Arial" w:cs="Arial"/>
          <w:sz w:val="20"/>
          <w:szCs w:val="20"/>
          <w:lang w:eastAsia="fr-CA"/>
        </w:rPr>
      </w:pPr>
    </w:p>
    <w:p w14:paraId="43F695BC" w14:textId="77777777" w:rsidR="00A75E54" w:rsidRPr="00D234D7" w:rsidRDefault="00A75E54" w:rsidP="00A75E54">
      <w:pPr>
        <w:pStyle w:val="Indent1"/>
        <w:tabs>
          <w:tab w:val="left" w:pos="330"/>
        </w:tabs>
        <w:spacing w:after="0" w:line="240" w:lineRule="auto"/>
        <w:ind w:left="0"/>
        <w:jc w:val="both"/>
        <w:rPr>
          <w:rFonts w:ascii="Arial" w:hAnsi="Arial" w:cs="Arial"/>
          <w:sz w:val="20"/>
        </w:rPr>
      </w:pPr>
      <w:r w:rsidRPr="00C56CF8">
        <w:rPr>
          <w:rFonts w:ascii="Arial" w:hAnsi="Arial" w:cs="Arial"/>
          <w:sz w:val="20"/>
        </w:rPr>
        <w:t>Income is measured at the fair value of the consideration received.</w:t>
      </w:r>
    </w:p>
    <w:p w14:paraId="3FFFAD77" w14:textId="77777777" w:rsidR="00A75E54" w:rsidRPr="00200922" w:rsidRDefault="00A75E54">
      <w:pPr>
        <w:jc w:val="both"/>
        <w:rPr>
          <w:rFonts w:ascii="Arial" w:hAnsi="Arial" w:cs="Arial"/>
          <w:sz w:val="20"/>
          <w:szCs w:val="20"/>
          <w:lang w:eastAsia="fr-CA"/>
        </w:rPr>
      </w:pPr>
    </w:p>
    <w:p w14:paraId="518A1077" w14:textId="77777777" w:rsidR="007204EC" w:rsidRPr="00200922" w:rsidRDefault="007204EC" w:rsidP="002F1D94">
      <w:pPr>
        <w:rPr>
          <w:rFonts w:ascii="Arial" w:hAnsi="Arial" w:cs="Arial"/>
          <w:sz w:val="20"/>
          <w:szCs w:val="20"/>
          <w:lang w:val="en"/>
        </w:rPr>
      </w:pPr>
    </w:p>
    <w:p w14:paraId="64F897A2" w14:textId="77777777" w:rsidR="007204EC" w:rsidRPr="00200922" w:rsidRDefault="007204EC" w:rsidP="002F1D94">
      <w:pPr>
        <w:rPr>
          <w:rFonts w:ascii="Arial" w:hAnsi="Arial" w:cs="Arial"/>
          <w:sz w:val="20"/>
          <w:szCs w:val="20"/>
          <w:lang w:val="en"/>
        </w:rPr>
      </w:pPr>
    </w:p>
    <w:p w14:paraId="090D8C81" w14:textId="073BF87E" w:rsidR="002F1D94" w:rsidRPr="00200922" w:rsidRDefault="0019028B" w:rsidP="002F1D94">
      <w:pPr>
        <w:rPr>
          <w:rFonts w:ascii="Arial" w:hAnsi="Arial" w:cs="Arial"/>
          <w:sz w:val="20"/>
          <w:szCs w:val="20"/>
          <w:lang w:val="en"/>
        </w:rPr>
      </w:pPr>
      <w:r w:rsidRPr="00200922">
        <w:rPr>
          <w:rFonts w:ascii="Arial" w:hAnsi="Arial" w:cs="Arial"/>
          <w:sz w:val="20"/>
          <w:szCs w:val="20"/>
          <w:lang w:val="en"/>
        </w:rPr>
        <w:t>October 2</w:t>
      </w:r>
      <w:r w:rsidR="008B57FC">
        <w:rPr>
          <w:rFonts w:ascii="Arial" w:hAnsi="Arial" w:cs="Arial"/>
          <w:sz w:val="20"/>
          <w:szCs w:val="20"/>
          <w:lang w:val="en"/>
        </w:rPr>
        <w:t>7</w:t>
      </w:r>
      <w:r w:rsidRPr="00200922">
        <w:rPr>
          <w:rFonts w:ascii="Arial" w:hAnsi="Arial" w:cs="Arial"/>
          <w:sz w:val="20"/>
          <w:szCs w:val="20"/>
          <w:lang w:val="en"/>
        </w:rPr>
        <w:t>, 20</w:t>
      </w:r>
      <w:r w:rsidR="000B7FAE">
        <w:rPr>
          <w:rFonts w:ascii="Arial" w:hAnsi="Arial" w:cs="Arial"/>
          <w:sz w:val="20"/>
          <w:szCs w:val="20"/>
          <w:lang w:val="en"/>
        </w:rPr>
        <w:t>2</w:t>
      </w:r>
      <w:r w:rsidR="008B57FC">
        <w:rPr>
          <w:rFonts w:ascii="Arial" w:hAnsi="Arial" w:cs="Arial"/>
          <w:sz w:val="20"/>
          <w:szCs w:val="20"/>
          <w:lang w:val="en"/>
        </w:rPr>
        <w:t>1</w:t>
      </w:r>
    </w:p>
    <w:p w14:paraId="36CFB7BB" w14:textId="77777777" w:rsidR="00597DD7" w:rsidRPr="00200922" w:rsidRDefault="00597DD7" w:rsidP="002F1D94">
      <w:pPr>
        <w:rPr>
          <w:rFonts w:ascii="Arial" w:hAnsi="Arial" w:cs="Arial"/>
          <w:sz w:val="20"/>
          <w:szCs w:val="20"/>
        </w:rPr>
      </w:pPr>
    </w:p>
    <w:p w14:paraId="67D3D61A" w14:textId="725CC242" w:rsidR="002F1D94" w:rsidRPr="00200922" w:rsidRDefault="002F1D94" w:rsidP="002F1D94">
      <w:pPr>
        <w:rPr>
          <w:rFonts w:ascii="Arial" w:hAnsi="Arial" w:cs="Arial"/>
          <w:sz w:val="20"/>
          <w:szCs w:val="20"/>
        </w:rPr>
      </w:pPr>
    </w:p>
    <w:p w14:paraId="1849DFB2" w14:textId="733C60DE" w:rsidR="002F1D94" w:rsidRPr="00200922" w:rsidRDefault="002F1D94" w:rsidP="002F1D94">
      <w:pPr>
        <w:tabs>
          <w:tab w:val="left" w:pos="3600"/>
          <w:tab w:val="left" w:pos="5760"/>
          <w:tab w:val="left" w:pos="9360"/>
        </w:tabs>
        <w:rPr>
          <w:rFonts w:ascii="Arial" w:hAnsi="Arial" w:cs="Arial"/>
          <w:sz w:val="20"/>
          <w:szCs w:val="20"/>
          <w:u w:val="single"/>
        </w:rPr>
      </w:pPr>
      <w:r w:rsidRPr="00200922">
        <w:rPr>
          <w:rFonts w:ascii="Arial" w:hAnsi="Arial" w:cs="Arial"/>
          <w:i/>
          <w:iCs/>
          <w:sz w:val="20"/>
          <w:szCs w:val="20"/>
          <w:u w:val="single"/>
          <w:lang w:val="en"/>
        </w:rPr>
        <w:t>(</w:t>
      </w:r>
      <w:r w:rsidR="007204EC" w:rsidRPr="00200922">
        <w:rPr>
          <w:rFonts w:ascii="Arial" w:hAnsi="Arial" w:cs="Arial"/>
          <w:i/>
          <w:iCs/>
          <w:sz w:val="20"/>
          <w:szCs w:val="20"/>
          <w:u w:val="single"/>
          <w:lang w:val="en"/>
        </w:rPr>
        <w:t>s</w:t>
      </w:r>
      <w:r w:rsidRPr="00200922">
        <w:rPr>
          <w:rFonts w:ascii="Arial" w:hAnsi="Arial" w:cs="Arial"/>
          <w:i/>
          <w:iCs/>
          <w:sz w:val="20"/>
          <w:szCs w:val="20"/>
          <w:u w:val="single"/>
          <w:lang w:val="en"/>
        </w:rPr>
        <w:t xml:space="preserve">) </w:t>
      </w:r>
      <w:r w:rsidRPr="00200922">
        <w:rPr>
          <w:rFonts w:ascii="Arial" w:hAnsi="Arial" w:cs="Arial"/>
          <w:sz w:val="20"/>
          <w:szCs w:val="20"/>
          <w:u w:val="single"/>
          <w:lang w:val="en"/>
        </w:rPr>
        <w:t xml:space="preserve"> </w:t>
      </w:r>
      <w:r w:rsidR="002E0523" w:rsidRPr="00200922">
        <w:rPr>
          <w:rFonts w:ascii="Arial" w:hAnsi="Arial" w:cs="Arial"/>
          <w:i/>
          <w:sz w:val="20"/>
          <w:szCs w:val="20"/>
          <w:u w:val="single"/>
          <w:lang w:val="en"/>
        </w:rPr>
        <w:t>Kiril Mugerman</w:t>
      </w:r>
      <w:r w:rsidRPr="00200922">
        <w:rPr>
          <w:rFonts w:ascii="Arial" w:hAnsi="Arial" w:cs="Arial"/>
          <w:sz w:val="20"/>
          <w:szCs w:val="20"/>
          <w:u w:val="single"/>
          <w:lang w:val="en"/>
        </w:rPr>
        <w:tab/>
      </w:r>
      <w:r w:rsidRPr="00200922">
        <w:rPr>
          <w:rFonts w:ascii="Arial" w:hAnsi="Arial" w:cs="Arial"/>
          <w:sz w:val="20"/>
          <w:szCs w:val="20"/>
          <w:lang w:val="en"/>
        </w:rPr>
        <w:tab/>
      </w:r>
      <w:r w:rsidRPr="00200922">
        <w:rPr>
          <w:rFonts w:ascii="Arial" w:hAnsi="Arial" w:cs="Arial"/>
          <w:i/>
          <w:iCs/>
          <w:sz w:val="20"/>
          <w:szCs w:val="20"/>
          <w:u w:val="single"/>
          <w:lang w:val="en"/>
        </w:rPr>
        <w:t>(</w:t>
      </w:r>
      <w:r w:rsidR="007204EC" w:rsidRPr="00200922">
        <w:rPr>
          <w:rFonts w:ascii="Arial" w:hAnsi="Arial" w:cs="Arial"/>
          <w:i/>
          <w:iCs/>
          <w:sz w:val="20"/>
          <w:szCs w:val="20"/>
          <w:u w:val="single"/>
          <w:lang w:val="en"/>
        </w:rPr>
        <w:t>s</w:t>
      </w:r>
      <w:r w:rsidRPr="00200922">
        <w:rPr>
          <w:rFonts w:ascii="Arial" w:hAnsi="Arial" w:cs="Arial"/>
          <w:i/>
          <w:iCs/>
          <w:sz w:val="20"/>
          <w:szCs w:val="20"/>
          <w:u w:val="single"/>
          <w:lang w:val="en"/>
        </w:rPr>
        <w:t>) Mathieu Bourdeau</w:t>
      </w:r>
      <w:r w:rsidRPr="00200922">
        <w:rPr>
          <w:rFonts w:ascii="Arial" w:hAnsi="Arial" w:cs="Arial"/>
          <w:sz w:val="20"/>
          <w:szCs w:val="20"/>
          <w:u w:val="single"/>
          <w:lang w:val="en"/>
        </w:rPr>
        <w:tab/>
      </w:r>
    </w:p>
    <w:p w14:paraId="65176696" w14:textId="04AB97ED" w:rsidR="002F1D94" w:rsidRPr="00200922" w:rsidRDefault="002F1D94" w:rsidP="007204EC">
      <w:pPr>
        <w:tabs>
          <w:tab w:val="left" w:pos="3600"/>
          <w:tab w:val="left" w:pos="5760"/>
          <w:tab w:val="left" w:pos="9360"/>
        </w:tabs>
        <w:rPr>
          <w:rFonts w:ascii="Arial" w:hAnsi="Arial" w:cs="Arial"/>
          <w:sz w:val="20"/>
          <w:szCs w:val="20"/>
        </w:rPr>
      </w:pPr>
      <w:r w:rsidRPr="00200922">
        <w:rPr>
          <w:rFonts w:ascii="Arial" w:hAnsi="Arial" w:cs="Arial"/>
          <w:sz w:val="20"/>
          <w:szCs w:val="20"/>
          <w:lang w:val="en"/>
        </w:rPr>
        <w:t>Kiril Mugerman</w:t>
      </w:r>
      <w:r w:rsidRPr="00200922">
        <w:rPr>
          <w:rFonts w:ascii="Arial" w:hAnsi="Arial" w:cs="Arial"/>
          <w:sz w:val="20"/>
          <w:szCs w:val="20"/>
          <w:lang w:val="en"/>
        </w:rPr>
        <w:tab/>
      </w:r>
      <w:r w:rsidRPr="00200922">
        <w:rPr>
          <w:rFonts w:ascii="Arial" w:hAnsi="Arial" w:cs="Arial"/>
          <w:sz w:val="20"/>
          <w:szCs w:val="20"/>
          <w:lang w:val="en"/>
        </w:rPr>
        <w:tab/>
      </w:r>
      <w:r w:rsidR="00CA0EC9" w:rsidRPr="00200922">
        <w:rPr>
          <w:rFonts w:ascii="Arial" w:hAnsi="Arial" w:cs="Arial"/>
          <w:sz w:val="20"/>
          <w:szCs w:val="20"/>
          <w:lang w:val="en"/>
        </w:rPr>
        <w:t>Mathieu Bourdeau</w:t>
      </w:r>
    </w:p>
    <w:p w14:paraId="1378B4A2" w14:textId="4B1725F2" w:rsidR="00EE55E8" w:rsidRPr="00200922" w:rsidRDefault="002F1D94" w:rsidP="007204EC">
      <w:pPr>
        <w:tabs>
          <w:tab w:val="left" w:pos="5040"/>
        </w:tabs>
        <w:rPr>
          <w:rFonts w:ascii="Arial" w:hAnsi="Arial" w:cs="Arial"/>
          <w:sz w:val="20"/>
          <w:szCs w:val="20"/>
        </w:rPr>
        <w:sectPr w:rsidR="00EE55E8" w:rsidRPr="00200922" w:rsidSect="00F6560C">
          <w:headerReference w:type="default" r:id="rId12"/>
          <w:footerReference w:type="default" r:id="rId13"/>
          <w:pgSz w:w="12240" w:h="15840" w:code="1"/>
          <w:pgMar w:top="1080" w:right="1183" w:bottom="1080" w:left="1440" w:header="706" w:footer="360" w:gutter="0"/>
          <w:cols w:space="708"/>
          <w:docGrid w:linePitch="360"/>
        </w:sectPr>
      </w:pPr>
      <w:r w:rsidRPr="00200922">
        <w:rPr>
          <w:rFonts w:ascii="Arial" w:hAnsi="Arial" w:cs="Arial"/>
          <w:sz w:val="20"/>
          <w:szCs w:val="20"/>
        </w:rPr>
        <w:t>President and CEO</w:t>
      </w:r>
      <w:r w:rsidRPr="00200922">
        <w:rPr>
          <w:rFonts w:ascii="Arial" w:hAnsi="Arial" w:cs="Arial"/>
          <w:sz w:val="20"/>
          <w:szCs w:val="20"/>
        </w:rPr>
        <w:tab/>
      </w:r>
      <w:r w:rsidR="007204EC" w:rsidRPr="00200922">
        <w:rPr>
          <w:rFonts w:ascii="Arial" w:hAnsi="Arial" w:cs="Arial"/>
          <w:sz w:val="20"/>
          <w:szCs w:val="20"/>
        </w:rPr>
        <w:t xml:space="preserve">             CFO</w:t>
      </w:r>
    </w:p>
    <w:p w14:paraId="18B66E37" w14:textId="71078934" w:rsidR="00FB4108" w:rsidRPr="00200922" w:rsidRDefault="00FB4108" w:rsidP="00367B43">
      <w:pPr>
        <w:pStyle w:val="BodyText"/>
        <w:tabs>
          <w:tab w:val="clear" w:pos="-504"/>
          <w:tab w:val="clear" w:pos="0"/>
          <w:tab w:val="clear" w:pos="720"/>
          <w:tab w:val="clear" w:pos="1440"/>
          <w:tab w:val="clear" w:pos="2160"/>
          <w:tab w:val="clear" w:pos="2880"/>
          <w:tab w:val="left" w:pos="620"/>
          <w:tab w:val="left" w:pos="1476"/>
        </w:tabs>
        <w:spacing w:after="0"/>
        <w:rPr>
          <w:lang w:val="en-CA"/>
        </w:rPr>
      </w:pPr>
    </w:p>
    <w:p w14:paraId="63E5F203" w14:textId="77777777" w:rsidR="007204EC" w:rsidRPr="00200922" w:rsidRDefault="007204EC" w:rsidP="007204EC">
      <w:pPr>
        <w:autoSpaceDE w:val="0"/>
        <w:autoSpaceDN w:val="0"/>
        <w:adjustRightInd w:val="0"/>
        <w:rPr>
          <w:rFonts w:ascii="Arial" w:hAnsi="Arial" w:cs="Arial"/>
          <w:b/>
          <w:bCs/>
          <w:color w:val="000000"/>
          <w:sz w:val="20"/>
          <w:szCs w:val="20"/>
          <w:u w:val="single"/>
          <w:lang w:eastAsia="fr-CA"/>
        </w:rPr>
      </w:pPr>
    </w:p>
    <w:p w14:paraId="08EB2E54" w14:textId="77777777" w:rsidR="007204EC" w:rsidRPr="00200922" w:rsidRDefault="007204EC" w:rsidP="007204EC">
      <w:pPr>
        <w:autoSpaceDE w:val="0"/>
        <w:autoSpaceDN w:val="0"/>
        <w:adjustRightInd w:val="0"/>
        <w:rPr>
          <w:rFonts w:ascii="Arial" w:hAnsi="Arial" w:cs="Arial"/>
          <w:b/>
          <w:bCs/>
          <w:color w:val="000000"/>
          <w:sz w:val="20"/>
          <w:szCs w:val="20"/>
          <w:u w:val="single"/>
          <w:lang w:eastAsia="fr-CA"/>
        </w:rPr>
      </w:pPr>
    </w:p>
    <w:p w14:paraId="359EED3B" w14:textId="77777777" w:rsidR="007204EC" w:rsidRPr="00200922" w:rsidRDefault="007204EC" w:rsidP="007204EC">
      <w:pPr>
        <w:autoSpaceDE w:val="0"/>
        <w:autoSpaceDN w:val="0"/>
        <w:adjustRightInd w:val="0"/>
        <w:rPr>
          <w:rFonts w:ascii="Arial" w:hAnsi="Arial" w:cs="Arial"/>
          <w:b/>
          <w:bCs/>
          <w:color w:val="000000"/>
          <w:sz w:val="20"/>
          <w:szCs w:val="20"/>
          <w:u w:val="single"/>
          <w:lang w:eastAsia="fr-CA"/>
        </w:rPr>
      </w:pPr>
    </w:p>
    <w:p w14:paraId="6D5AAC21" w14:textId="77777777" w:rsidR="00597DD7" w:rsidRPr="00200922" w:rsidRDefault="00597DD7" w:rsidP="007204EC">
      <w:pPr>
        <w:autoSpaceDE w:val="0"/>
        <w:autoSpaceDN w:val="0"/>
        <w:adjustRightInd w:val="0"/>
        <w:rPr>
          <w:rFonts w:ascii="Arial" w:hAnsi="Arial" w:cs="Arial"/>
          <w:b/>
          <w:bCs/>
          <w:color w:val="000000"/>
          <w:sz w:val="20"/>
          <w:szCs w:val="20"/>
          <w:u w:val="single"/>
          <w:lang w:eastAsia="fr-CA"/>
        </w:rPr>
      </w:pPr>
      <w:r w:rsidRPr="00200922">
        <w:rPr>
          <w:rFonts w:ascii="Arial" w:hAnsi="Arial" w:cs="Arial"/>
          <w:b/>
          <w:bCs/>
          <w:color w:val="000000"/>
          <w:sz w:val="20"/>
          <w:szCs w:val="20"/>
          <w:u w:val="single"/>
          <w:lang w:eastAsia="fr-CA"/>
        </w:rPr>
        <w:br w:type="page"/>
      </w:r>
    </w:p>
    <w:p w14:paraId="1B1517DE" w14:textId="50873074" w:rsidR="007204EC" w:rsidRPr="00200922" w:rsidRDefault="007204EC" w:rsidP="007204EC">
      <w:pPr>
        <w:autoSpaceDE w:val="0"/>
        <w:autoSpaceDN w:val="0"/>
        <w:adjustRightInd w:val="0"/>
        <w:rPr>
          <w:rFonts w:ascii="Arial" w:hAnsi="Arial" w:cs="Arial"/>
          <w:b/>
          <w:bCs/>
          <w:color w:val="000000"/>
          <w:sz w:val="20"/>
          <w:szCs w:val="20"/>
          <w:u w:val="single"/>
          <w:lang w:eastAsia="fr-CA"/>
        </w:rPr>
      </w:pPr>
      <w:r w:rsidRPr="00200922">
        <w:rPr>
          <w:rFonts w:ascii="Arial" w:hAnsi="Arial" w:cs="Arial"/>
          <w:b/>
          <w:bCs/>
          <w:color w:val="000000"/>
          <w:sz w:val="20"/>
          <w:szCs w:val="20"/>
          <w:u w:val="single"/>
          <w:lang w:eastAsia="fr-CA"/>
        </w:rPr>
        <w:lastRenderedPageBreak/>
        <w:t>Management</w:t>
      </w:r>
    </w:p>
    <w:p w14:paraId="13416868" w14:textId="77777777" w:rsidR="007204EC" w:rsidRPr="00200922" w:rsidRDefault="007204EC" w:rsidP="007204EC">
      <w:pPr>
        <w:autoSpaceDE w:val="0"/>
        <w:autoSpaceDN w:val="0"/>
        <w:adjustRightInd w:val="0"/>
        <w:rPr>
          <w:rFonts w:ascii="Arial" w:hAnsi="Arial" w:cs="Arial"/>
          <w:b/>
          <w:bCs/>
          <w:color w:val="000000"/>
          <w:sz w:val="20"/>
          <w:szCs w:val="20"/>
          <w:u w:val="single"/>
          <w:lang w:eastAsia="fr-CA"/>
        </w:rPr>
      </w:pPr>
    </w:p>
    <w:p w14:paraId="4F4F1F91" w14:textId="77777777" w:rsidR="007204EC" w:rsidRPr="00200922" w:rsidRDefault="007204EC" w:rsidP="007204EC">
      <w:pPr>
        <w:autoSpaceDE w:val="0"/>
        <w:autoSpaceDN w:val="0"/>
        <w:adjustRightInd w:val="0"/>
        <w:rPr>
          <w:rFonts w:ascii="Arial" w:hAnsi="Arial" w:cs="Arial"/>
          <w:color w:val="000000"/>
          <w:sz w:val="20"/>
          <w:szCs w:val="20"/>
          <w:lang w:eastAsia="fr-CA"/>
        </w:rPr>
      </w:pPr>
      <w:r w:rsidRPr="00200922">
        <w:rPr>
          <w:rFonts w:ascii="Arial" w:hAnsi="Arial" w:cs="Arial"/>
          <w:color w:val="000000"/>
          <w:sz w:val="20"/>
          <w:szCs w:val="20"/>
          <w:lang w:eastAsia="fr-CA"/>
        </w:rPr>
        <w:t xml:space="preserve">Kiril Mugerman, President &amp; CEO </w:t>
      </w:r>
    </w:p>
    <w:p w14:paraId="297AE9F3" w14:textId="0C304452" w:rsidR="007204EC" w:rsidRPr="00200922" w:rsidRDefault="007204EC" w:rsidP="00200922">
      <w:pPr>
        <w:tabs>
          <w:tab w:val="left" w:pos="3540"/>
        </w:tabs>
        <w:autoSpaceDE w:val="0"/>
        <w:autoSpaceDN w:val="0"/>
        <w:adjustRightInd w:val="0"/>
        <w:rPr>
          <w:rFonts w:ascii="Arial" w:hAnsi="Arial" w:cs="Arial"/>
          <w:color w:val="000000"/>
          <w:sz w:val="20"/>
          <w:szCs w:val="20"/>
          <w:lang w:eastAsia="fr-CA"/>
        </w:rPr>
      </w:pPr>
      <w:r w:rsidRPr="00200922">
        <w:rPr>
          <w:rFonts w:ascii="Arial" w:hAnsi="Arial" w:cs="Arial"/>
          <w:color w:val="000000"/>
          <w:sz w:val="20"/>
          <w:szCs w:val="20"/>
          <w:lang w:eastAsia="fr-CA"/>
        </w:rPr>
        <w:t xml:space="preserve">Alain Cayer, VP Exploration </w:t>
      </w:r>
      <w:r w:rsidR="00200922">
        <w:rPr>
          <w:rFonts w:ascii="Arial" w:hAnsi="Arial" w:cs="Arial"/>
          <w:color w:val="000000"/>
          <w:sz w:val="20"/>
          <w:szCs w:val="20"/>
          <w:lang w:eastAsia="fr-CA"/>
        </w:rPr>
        <w:tab/>
      </w:r>
    </w:p>
    <w:p w14:paraId="6B6DD4CF" w14:textId="77777777" w:rsidR="007204EC" w:rsidRPr="00200922" w:rsidRDefault="007204EC" w:rsidP="007204EC">
      <w:pPr>
        <w:autoSpaceDE w:val="0"/>
        <w:autoSpaceDN w:val="0"/>
        <w:adjustRightInd w:val="0"/>
        <w:rPr>
          <w:rFonts w:ascii="Arial" w:hAnsi="Arial" w:cs="Arial"/>
          <w:color w:val="000000"/>
          <w:sz w:val="20"/>
          <w:szCs w:val="20"/>
          <w:lang w:eastAsia="fr-CA"/>
        </w:rPr>
      </w:pPr>
      <w:r w:rsidRPr="00200922">
        <w:rPr>
          <w:rFonts w:ascii="Arial" w:hAnsi="Arial" w:cs="Arial"/>
          <w:color w:val="000000"/>
          <w:sz w:val="20"/>
          <w:szCs w:val="20"/>
          <w:lang w:eastAsia="fr-CA"/>
        </w:rPr>
        <w:t xml:space="preserve">Mathieu Bourdeau, CFO </w:t>
      </w:r>
    </w:p>
    <w:p w14:paraId="6F89F89D" w14:textId="77777777" w:rsidR="007204EC" w:rsidRPr="00200922" w:rsidRDefault="007204EC" w:rsidP="007204EC">
      <w:pPr>
        <w:autoSpaceDE w:val="0"/>
        <w:autoSpaceDN w:val="0"/>
        <w:adjustRightInd w:val="0"/>
        <w:rPr>
          <w:rFonts w:ascii="Arial" w:hAnsi="Arial" w:cs="Arial"/>
          <w:color w:val="000000"/>
          <w:sz w:val="20"/>
          <w:szCs w:val="20"/>
          <w:lang w:eastAsia="fr-CA"/>
        </w:rPr>
      </w:pPr>
      <w:r w:rsidRPr="00200922">
        <w:rPr>
          <w:rFonts w:ascii="Arial" w:hAnsi="Arial" w:cs="Arial"/>
          <w:color w:val="000000"/>
          <w:sz w:val="20"/>
          <w:szCs w:val="20"/>
          <w:lang w:eastAsia="fr-CA"/>
        </w:rPr>
        <w:t>Pouya Hajiani, CTO</w:t>
      </w:r>
    </w:p>
    <w:p w14:paraId="3113025E" w14:textId="77777777" w:rsidR="00A04DD4" w:rsidRPr="00200922" w:rsidRDefault="00A04DD4" w:rsidP="00A04DD4">
      <w:pPr>
        <w:autoSpaceDE w:val="0"/>
        <w:autoSpaceDN w:val="0"/>
        <w:adjustRightInd w:val="0"/>
        <w:rPr>
          <w:rFonts w:ascii="Arial" w:hAnsi="Arial" w:cs="Arial"/>
          <w:b/>
          <w:bCs/>
          <w:color w:val="000000"/>
          <w:sz w:val="20"/>
          <w:szCs w:val="20"/>
          <w:u w:val="single"/>
          <w:lang w:eastAsia="fr-CA"/>
        </w:rPr>
      </w:pPr>
    </w:p>
    <w:p w14:paraId="414E9ED3" w14:textId="43E52E89" w:rsidR="00A04DD4" w:rsidRPr="00200922" w:rsidRDefault="007204EC" w:rsidP="00A04DD4">
      <w:pPr>
        <w:autoSpaceDE w:val="0"/>
        <w:autoSpaceDN w:val="0"/>
        <w:adjustRightInd w:val="0"/>
        <w:rPr>
          <w:rFonts w:ascii="Arial" w:hAnsi="Arial" w:cs="Arial"/>
          <w:b/>
          <w:bCs/>
          <w:color w:val="000000"/>
          <w:sz w:val="20"/>
          <w:szCs w:val="20"/>
          <w:u w:val="single"/>
          <w:lang w:eastAsia="fr-CA"/>
        </w:rPr>
      </w:pPr>
      <w:r w:rsidRPr="00200922">
        <w:rPr>
          <w:rFonts w:ascii="Arial" w:hAnsi="Arial" w:cs="Arial"/>
          <w:b/>
          <w:bCs/>
          <w:color w:val="000000"/>
          <w:sz w:val="20"/>
          <w:szCs w:val="20"/>
          <w:u w:val="single"/>
          <w:lang w:val="en" w:eastAsia="fr-CA"/>
        </w:rPr>
        <w:t>Board of directors</w:t>
      </w:r>
    </w:p>
    <w:p w14:paraId="002FD3DB" w14:textId="77777777" w:rsidR="00A04DD4" w:rsidRPr="00200922" w:rsidRDefault="00A04DD4" w:rsidP="00A04DD4">
      <w:pPr>
        <w:autoSpaceDE w:val="0"/>
        <w:autoSpaceDN w:val="0"/>
        <w:adjustRightInd w:val="0"/>
        <w:rPr>
          <w:rFonts w:ascii="Arial" w:hAnsi="Arial" w:cs="Arial"/>
          <w:color w:val="000000"/>
          <w:sz w:val="20"/>
          <w:szCs w:val="20"/>
          <w:u w:val="single"/>
          <w:lang w:eastAsia="fr-CA"/>
        </w:rPr>
      </w:pPr>
    </w:p>
    <w:p w14:paraId="5D9F626D" w14:textId="77777777" w:rsidR="007204EC" w:rsidRPr="00200922" w:rsidRDefault="007204EC" w:rsidP="007204EC">
      <w:pPr>
        <w:autoSpaceDE w:val="0"/>
        <w:autoSpaceDN w:val="0"/>
        <w:adjustRightInd w:val="0"/>
        <w:rPr>
          <w:rFonts w:ascii="Arial" w:hAnsi="Arial" w:cs="Arial"/>
          <w:color w:val="000000"/>
          <w:sz w:val="20"/>
          <w:szCs w:val="20"/>
          <w:vertAlign w:val="superscript"/>
          <w:lang w:eastAsia="fr-CA"/>
        </w:rPr>
      </w:pPr>
      <w:r w:rsidRPr="00200922">
        <w:rPr>
          <w:rFonts w:ascii="Arial" w:hAnsi="Arial" w:cs="Arial"/>
          <w:color w:val="000000"/>
          <w:sz w:val="20"/>
          <w:szCs w:val="20"/>
          <w:lang w:eastAsia="fr-CA"/>
        </w:rPr>
        <w:t xml:space="preserve">Gilles Gingras, President of the Audit Committee </w:t>
      </w:r>
      <w:r w:rsidRPr="00200922">
        <w:rPr>
          <w:rFonts w:ascii="Arial" w:hAnsi="Arial" w:cs="Arial"/>
          <w:color w:val="000000"/>
          <w:sz w:val="20"/>
          <w:szCs w:val="20"/>
          <w:vertAlign w:val="superscript"/>
          <w:lang w:eastAsia="fr-CA"/>
        </w:rPr>
        <w:t>1)</w:t>
      </w:r>
    </w:p>
    <w:p w14:paraId="468FD5F3" w14:textId="77777777" w:rsidR="007204EC" w:rsidRPr="002272A7" w:rsidRDefault="007204EC" w:rsidP="007204EC">
      <w:pPr>
        <w:autoSpaceDE w:val="0"/>
        <w:autoSpaceDN w:val="0"/>
        <w:adjustRightInd w:val="0"/>
        <w:rPr>
          <w:rFonts w:ascii="Arial" w:hAnsi="Arial" w:cs="Arial"/>
          <w:color w:val="000000"/>
          <w:sz w:val="20"/>
          <w:szCs w:val="20"/>
          <w:lang w:eastAsia="fr-CA"/>
        </w:rPr>
      </w:pPr>
      <w:r w:rsidRPr="002272A7">
        <w:rPr>
          <w:rFonts w:ascii="Arial" w:hAnsi="Arial" w:cs="Arial"/>
          <w:color w:val="000000"/>
          <w:sz w:val="20"/>
          <w:szCs w:val="20"/>
          <w:lang w:eastAsia="fr-CA"/>
        </w:rPr>
        <w:t>Kosta Kostic</w:t>
      </w:r>
      <w:r w:rsidRPr="002272A7">
        <w:rPr>
          <w:rFonts w:ascii="Arial" w:hAnsi="Arial" w:cs="Arial"/>
          <w:color w:val="000000"/>
          <w:sz w:val="20"/>
          <w:szCs w:val="20"/>
          <w:vertAlign w:val="superscript"/>
          <w:lang w:eastAsia="fr-CA"/>
        </w:rPr>
        <w:t>1)</w:t>
      </w:r>
    </w:p>
    <w:p w14:paraId="170FA9C4" w14:textId="77777777" w:rsidR="007204EC" w:rsidRPr="002272A7" w:rsidRDefault="007204EC" w:rsidP="007204EC">
      <w:pPr>
        <w:autoSpaceDE w:val="0"/>
        <w:autoSpaceDN w:val="0"/>
        <w:adjustRightInd w:val="0"/>
        <w:rPr>
          <w:rFonts w:ascii="Arial" w:hAnsi="Arial" w:cs="Arial"/>
          <w:color w:val="000000"/>
          <w:sz w:val="20"/>
          <w:szCs w:val="20"/>
          <w:lang w:eastAsia="fr-CA"/>
        </w:rPr>
      </w:pPr>
      <w:r w:rsidRPr="002272A7">
        <w:rPr>
          <w:rFonts w:ascii="Arial" w:hAnsi="Arial" w:cs="Arial"/>
          <w:color w:val="000000"/>
          <w:sz w:val="20"/>
          <w:szCs w:val="20"/>
          <w:lang w:eastAsia="fr-CA"/>
        </w:rPr>
        <w:t xml:space="preserve">Mario Spino </w:t>
      </w:r>
      <w:r w:rsidRPr="002272A7">
        <w:rPr>
          <w:rFonts w:ascii="Arial" w:hAnsi="Arial" w:cs="Arial"/>
          <w:color w:val="000000"/>
          <w:sz w:val="20"/>
          <w:szCs w:val="20"/>
          <w:vertAlign w:val="superscript"/>
          <w:lang w:eastAsia="fr-CA"/>
        </w:rPr>
        <w:t>1)</w:t>
      </w:r>
    </w:p>
    <w:p w14:paraId="4EF0798D" w14:textId="4BCE0512" w:rsidR="007204EC" w:rsidRPr="002272A7" w:rsidRDefault="000B7FAE" w:rsidP="007204EC">
      <w:pPr>
        <w:autoSpaceDE w:val="0"/>
        <w:autoSpaceDN w:val="0"/>
        <w:adjustRightInd w:val="0"/>
        <w:rPr>
          <w:rFonts w:ascii="Arial" w:hAnsi="Arial" w:cs="Arial"/>
          <w:color w:val="000000"/>
          <w:sz w:val="20"/>
          <w:szCs w:val="20"/>
          <w:lang w:eastAsia="fr-CA"/>
        </w:rPr>
      </w:pPr>
      <w:r w:rsidRPr="002272A7">
        <w:rPr>
          <w:rFonts w:ascii="Arial" w:hAnsi="Arial" w:cs="Arial"/>
          <w:color w:val="000000"/>
          <w:sz w:val="20"/>
          <w:szCs w:val="20"/>
          <w:lang w:eastAsia="fr-CA"/>
        </w:rPr>
        <w:t>Matt Silvestro</w:t>
      </w:r>
    </w:p>
    <w:p w14:paraId="39A55A62" w14:textId="6C09BF31" w:rsidR="000B7FAE" w:rsidRPr="002272A7" w:rsidRDefault="000B7FAE" w:rsidP="007204EC">
      <w:pPr>
        <w:autoSpaceDE w:val="0"/>
        <w:autoSpaceDN w:val="0"/>
        <w:adjustRightInd w:val="0"/>
        <w:rPr>
          <w:rFonts w:ascii="Arial" w:hAnsi="Arial" w:cs="Arial"/>
          <w:color w:val="000000"/>
          <w:sz w:val="20"/>
          <w:szCs w:val="20"/>
          <w:lang w:eastAsia="fr-CA"/>
        </w:rPr>
      </w:pPr>
      <w:r w:rsidRPr="002272A7">
        <w:rPr>
          <w:rFonts w:ascii="Arial" w:hAnsi="Arial" w:cs="Arial"/>
          <w:color w:val="000000"/>
          <w:sz w:val="20"/>
          <w:szCs w:val="20"/>
          <w:lang w:eastAsia="fr-CA"/>
        </w:rPr>
        <w:t>Nick Nickoletopoulos</w:t>
      </w:r>
    </w:p>
    <w:p w14:paraId="7A73FCA5" w14:textId="77777777" w:rsidR="007204EC" w:rsidRPr="00200922" w:rsidRDefault="007204EC" w:rsidP="007204EC">
      <w:pPr>
        <w:autoSpaceDE w:val="0"/>
        <w:autoSpaceDN w:val="0"/>
        <w:adjustRightInd w:val="0"/>
        <w:rPr>
          <w:rFonts w:ascii="Arial" w:hAnsi="Arial" w:cs="Arial"/>
          <w:color w:val="000000"/>
          <w:sz w:val="20"/>
          <w:szCs w:val="20"/>
          <w:lang w:eastAsia="fr-CA"/>
        </w:rPr>
      </w:pPr>
      <w:r w:rsidRPr="00200922">
        <w:rPr>
          <w:rFonts w:ascii="Arial" w:hAnsi="Arial" w:cs="Arial"/>
          <w:color w:val="000000"/>
          <w:sz w:val="20"/>
          <w:szCs w:val="20"/>
          <w:lang w:eastAsia="fr-CA"/>
        </w:rPr>
        <w:t xml:space="preserve">Kiril Mugerman </w:t>
      </w:r>
    </w:p>
    <w:p w14:paraId="4EB051C2" w14:textId="77777777" w:rsidR="007204EC" w:rsidRPr="00200922" w:rsidRDefault="007204EC" w:rsidP="007204EC">
      <w:pPr>
        <w:autoSpaceDE w:val="0"/>
        <w:autoSpaceDN w:val="0"/>
        <w:adjustRightInd w:val="0"/>
        <w:rPr>
          <w:rFonts w:ascii="Arial" w:hAnsi="Arial" w:cs="Arial"/>
          <w:color w:val="000000"/>
          <w:sz w:val="20"/>
          <w:szCs w:val="20"/>
          <w:lang w:eastAsia="fr-CA"/>
        </w:rPr>
      </w:pPr>
    </w:p>
    <w:p w14:paraId="5D3D5737" w14:textId="77777777" w:rsidR="007204EC" w:rsidRPr="00200922" w:rsidRDefault="007204EC" w:rsidP="007204EC">
      <w:pPr>
        <w:autoSpaceDE w:val="0"/>
        <w:autoSpaceDN w:val="0"/>
        <w:adjustRightInd w:val="0"/>
        <w:rPr>
          <w:rFonts w:ascii="Arial" w:hAnsi="Arial" w:cs="Arial"/>
          <w:color w:val="000000"/>
          <w:sz w:val="20"/>
          <w:szCs w:val="20"/>
          <w:lang w:eastAsia="fr-CA"/>
        </w:rPr>
      </w:pPr>
      <w:r w:rsidRPr="00200922">
        <w:rPr>
          <w:rFonts w:ascii="Arial" w:hAnsi="Arial" w:cs="Arial"/>
          <w:i/>
          <w:iCs/>
          <w:color w:val="000000"/>
          <w:sz w:val="20"/>
          <w:szCs w:val="20"/>
          <w:lang w:eastAsia="fr-CA"/>
        </w:rPr>
        <w:t xml:space="preserve">Notes: </w:t>
      </w:r>
    </w:p>
    <w:p w14:paraId="1547CDB9" w14:textId="77777777" w:rsidR="007204EC" w:rsidRPr="00200922" w:rsidRDefault="007204EC" w:rsidP="007204EC">
      <w:pPr>
        <w:autoSpaceDE w:val="0"/>
        <w:autoSpaceDN w:val="0"/>
        <w:adjustRightInd w:val="0"/>
        <w:rPr>
          <w:rFonts w:ascii="Arial" w:hAnsi="Arial" w:cs="Arial"/>
          <w:color w:val="000000"/>
          <w:sz w:val="20"/>
          <w:szCs w:val="20"/>
          <w:lang w:eastAsia="fr-CA"/>
        </w:rPr>
      </w:pPr>
      <w:r w:rsidRPr="00200922">
        <w:rPr>
          <w:rFonts w:ascii="Arial" w:hAnsi="Arial" w:cs="Arial"/>
          <w:i/>
          <w:iCs/>
          <w:color w:val="000000"/>
          <w:sz w:val="20"/>
          <w:szCs w:val="20"/>
          <w:lang w:eastAsia="fr-CA"/>
        </w:rPr>
        <w:t xml:space="preserve">1) Member of the Audit Committee </w:t>
      </w:r>
    </w:p>
    <w:p w14:paraId="076DE43E" w14:textId="77777777" w:rsidR="00A04DD4" w:rsidRPr="00200922" w:rsidRDefault="00A04DD4" w:rsidP="00A04DD4">
      <w:pPr>
        <w:autoSpaceDE w:val="0"/>
        <w:autoSpaceDN w:val="0"/>
        <w:adjustRightInd w:val="0"/>
        <w:rPr>
          <w:rFonts w:ascii="Arial" w:hAnsi="Arial" w:cs="Arial"/>
          <w:color w:val="000000"/>
          <w:sz w:val="20"/>
          <w:szCs w:val="20"/>
          <w:lang w:eastAsia="fr-CA"/>
        </w:rPr>
      </w:pPr>
    </w:p>
    <w:p w14:paraId="1DD9C916" w14:textId="77777777" w:rsidR="00A04DD4" w:rsidRPr="00200922" w:rsidRDefault="00A04DD4" w:rsidP="00A04DD4">
      <w:pPr>
        <w:autoSpaceDE w:val="0"/>
        <w:autoSpaceDN w:val="0"/>
        <w:adjustRightInd w:val="0"/>
        <w:rPr>
          <w:rFonts w:ascii="Arial" w:hAnsi="Arial" w:cs="Arial"/>
          <w:b/>
          <w:bCs/>
          <w:color w:val="000000"/>
          <w:sz w:val="20"/>
          <w:szCs w:val="20"/>
          <w:u w:val="single"/>
          <w:lang w:val="fr-CA" w:eastAsia="fr-CA"/>
        </w:rPr>
      </w:pPr>
      <w:r w:rsidRPr="00200922">
        <w:rPr>
          <w:rFonts w:ascii="Arial" w:hAnsi="Arial" w:cs="Arial"/>
          <w:b/>
          <w:bCs/>
          <w:color w:val="000000"/>
          <w:sz w:val="20"/>
          <w:szCs w:val="20"/>
          <w:u w:val="single"/>
          <w:lang w:val="fr-CA" w:eastAsia="fr-CA"/>
        </w:rPr>
        <w:t>Head office</w:t>
      </w:r>
    </w:p>
    <w:p w14:paraId="47040B10" w14:textId="77777777" w:rsidR="00A04DD4" w:rsidRPr="00200922" w:rsidRDefault="00A04DD4" w:rsidP="00A04DD4">
      <w:pPr>
        <w:autoSpaceDE w:val="0"/>
        <w:autoSpaceDN w:val="0"/>
        <w:adjustRightInd w:val="0"/>
        <w:rPr>
          <w:rFonts w:ascii="Arial" w:hAnsi="Arial" w:cs="Arial"/>
          <w:b/>
          <w:bCs/>
          <w:color w:val="000000"/>
          <w:sz w:val="20"/>
          <w:szCs w:val="20"/>
          <w:u w:val="single"/>
          <w:lang w:val="fr-CA" w:eastAsia="fr-CA"/>
        </w:rPr>
      </w:pPr>
    </w:p>
    <w:p w14:paraId="72F17C1E" w14:textId="77777777" w:rsidR="007204EC" w:rsidRPr="00200922" w:rsidRDefault="007204EC" w:rsidP="007204EC">
      <w:pPr>
        <w:autoSpaceDE w:val="0"/>
        <w:autoSpaceDN w:val="0"/>
        <w:adjustRightInd w:val="0"/>
        <w:rPr>
          <w:rFonts w:ascii="Arial" w:hAnsi="Arial" w:cs="Arial"/>
          <w:color w:val="000000"/>
          <w:sz w:val="20"/>
          <w:szCs w:val="20"/>
          <w:lang w:val="fr-CA" w:eastAsia="fr-CA"/>
        </w:rPr>
      </w:pPr>
      <w:r w:rsidRPr="00200922">
        <w:rPr>
          <w:rFonts w:ascii="Arial" w:hAnsi="Arial" w:cs="Arial"/>
          <w:color w:val="000000"/>
          <w:sz w:val="20"/>
          <w:szCs w:val="20"/>
          <w:lang w:val="fr-CA" w:eastAsia="fr-CA"/>
        </w:rPr>
        <w:t xml:space="preserve">75 boul. de </w:t>
      </w:r>
      <w:proofErr w:type="spellStart"/>
      <w:r w:rsidRPr="00200922">
        <w:rPr>
          <w:rFonts w:ascii="Arial" w:hAnsi="Arial" w:cs="Arial"/>
          <w:color w:val="000000"/>
          <w:sz w:val="20"/>
          <w:szCs w:val="20"/>
          <w:lang w:val="fr-CA" w:eastAsia="fr-CA"/>
        </w:rPr>
        <w:t>Mortagne</w:t>
      </w:r>
      <w:proofErr w:type="spellEnd"/>
      <w:r w:rsidRPr="00200922">
        <w:rPr>
          <w:rFonts w:ascii="Arial" w:hAnsi="Arial" w:cs="Arial"/>
          <w:color w:val="000000"/>
          <w:sz w:val="20"/>
          <w:szCs w:val="20"/>
          <w:lang w:val="fr-CA" w:eastAsia="fr-CA"/>
        </w:rPr>
        <w:t xml:space="preserve"> </w:t>
      </w:r>
    </w:p>
    <w:p w14:paraId="3533931E" w14:textId="77777777" w:rsidR="007204EC" w:rsidRPr="00200922" w:rsidRDefault="007204EC" w:rsidP="007204EC">
      <w:pPr>
        <w:autoSpaceDE w:val="0"/>
        <w:autoSpaceDN w:val="0"/>
        <w:adjustRightInd w:val="0"/>
        <w:rPr>
          <w:rFonts w:ascii="Arial" w:hAnsi="Arial" w:cs="Arial"/>
          <w:color w:val="000000"/>
          <w:sz w:val="20"/>
          <w:szCs w:val="20"/>
          <w:lang w:val="fr-CA" w:eastAsia="fr-CA"/>
        </w:rPr>
      </w:pPr>
      <w:r w:rsidRPr="00200922">
        <w:rPr>
          <w:rFonts w:ascii="Arial" w:hAnsi="Arial" w:cs="Arial"/>
          <w:color w:val="000000"/>
          <w:sz w:val="20"/>
          <w:szCs w:val="20"/>
          <w:lang w:val="fr-CA" w:eastAsia="fr-CA"/>
        </w:rPr>
        <w:t>Boucherville (</w:t>
      </w:r>
      <w:proofErr w:type="spellStart"/>
      <w:r w:rsidRPr="00200922">
        <w:rPr>
          <w:rFonts w:ascii="Arial" w:hAnsi="Arial" w:cs="Arial"/>
          <w:color w:val="000000"/>
          <w:sz w:val="20"/>
          <w:szCs w:val="20"/>
          <w:lang w:val="fr-CA" w:eastAsia="fr-CA"/>
        </w:rPr>
        <w:t>Quebec</w:t>
      </w:r>
      <w:proofErr w:type="spellEnd"/>
      <w:r w:rsidRPr="00200922">
        <w:rPr>
          <w:rFonts w:ascii="Arial" w:hAnsi="Arial" w:cs="Arial"/>
          <w:color w:val="000000"/>
          <w:sz w:val="20"/>
          <w:szCs w:val="20"/>
          <w:lang w:val="fr-CA" w:eastAsia="fr-CA"/>
        </w:rPr>
        <w:t xml:space="preserve">) </w:t>
      </w:r>
    </w:p>
    <w:p w14:paraId="169FC86F" w14:textId="77777777" w:rsidR="007204EC" w:rsidRPr="00200922" w:rsidRDefault="007204EC" w:rsidP="007204EC">
      <w:pPr>
        <w:autoSpaceDE w:val="0"/>
        <w:autoSpaceDN w:val="0"/>
        <w:adjustRightInd w:val="0"/>
        <w:rPr>
          <w:rFonts w:ascii="Arial" w:hAnsi="Arial" w:cs="Arial"/>
          <w:color w:val="000000"/>
          <w:sz w:val="20"/>
          <w:szCs w:val="20"/>
          <w:lang w:val="fr-CA" w:eastAsia="fr-CA"/>
        </w:rPr>
      </w:pPr>
      <w:r w:rsidRPr="00200922">
        <w:rPr>
          <w:rFonts w:ascii="Arial" w:hAnsi="Arial" w:cs="Arial"/>
          <w:color w:val="000000"/>
          <w:sz w:val="20"/>
          <w:szCs w:val="20"/>
          <w:lang w:val="fr-CA" w:eastAsia="fr-CA"/>
        </w:rPr>
        <w:t>J4B 6Y4</w:t>
      </w:r>
    </w:p>
    <w:p w14:paraId="0AD8F855" w14:textId="77777777" w:rsidR="007204EC" w:rsidRPr="00200922" w:rsidRDefault="007204EC" w:rsidP="007204EC">
      <w:pPr>
        <w:autoSpaceDE w:val="0"/>
        <w:autoSpaceDN w:val="0"/>
        <w:adjustRightInd w:val="0"/>
        <w:rPr>
          <w:rFonts w:ascii="Arial" w:hAnsi="Arial" w:cs="Arial"/>
          <w:color w:val="000000"/>
          <w:sz w:val="20"/>
          <w:szCs w:val="20"/>
          <w:lang w:val="fr-CA" w:eastAsia="fr-CA"/>
        </w:rPr>
      </w:pPr>
      <w:r w:rsidRPr="00200922">
        <w:rPr>
          <w:rFonts w:ascii="Arial" w:hAnsi="Arial" w:cs="Arial"/>
          <w:color w:val="000000"/>
          <w:sz w:val="20"/>
          <w:szCs w:val="20"/>
          <w:lang w:val="fr-CA" w:eastAsia="fr-CA"/>
        </w:rPr>
        <w:t>Tel.: (450) 641-5119</w:t>
      </w:r>
    </w:p>
    <w:p w14:paraId="40BB9C96" w14:textId="77777777" w:rsidR="007204EC" w:rsidRPr="00200922" w:rsidRDefault="007204EC" w:rsidP="007204EC">
      <w:pPr>
        <w:autoSpaceDE w:val="0"/>
        <w:autoSpaceDN w:val="0"/>
        <w:adjustRightInd w:val="0"/>
        <w:rPr>
          <w:rFonts w:ascii="Arial" w:hAnsi="Arial" w:cs="Arial"/>
          <w:color w:val="000000"/>
          <w:sz w:val="20"/>
          <w:szCs w:val="20"/>
          <w:lang w:val="fr-CA" w:eastAsia="fr-CA"/>
        </w:rPr>
      </w:pPr>
      <w:proofErr w:type="spellStart"/>
      <w:r w:rsidRPr="00200922">
        <w:rPr>
          <w:rFonts w:ascii="Arial" w:hAnsi="Arial" w:cs="Arial"/>
          <w:color w:val="000000"/>
          <w:sz w:val="20"/>
          <w:szCs w:val="20"/>
          <w:lang w:val="fr-CA" w:eastAsia="fr-CA"/>
        </w:rPr>
        <w:t>Website</w:t>
      </w:r>
      <w:proofErr w:type="spellEnd"/>
      <w:r w:rsidRPr="00200922">
        <w:rPr>
          <w:rFonts w:ascii="Arial" w:hAnsi="Arial" w:cs="Arial"/>
          <w:color w:val="000000"/>
          <w:sz w:val="20"/>
          <w:szCs w:val="20"/>
          <w:lang w:val="fr-CA" w:eastAsia="fr-CA"/>
        </w:rPr>
        <w:t>: https://ressourcesgeomega.ca</w:t>
      </w:r>
    </w:p>
    <w:p w14:paraId="3F8CF3B6" w14:textId="77777777" w:rsidR="00A04DD4" w:rsidRPr="00200922" w:rsidRDefault="00A04DD4" w:rsidP="00A04DD4">
      <w:pPr>
        <w:autoSpaceDE w:val="0"/>
        <w:autoSpaceDN w:val="0"/>
        <w:adjustRightInd w:val="0"/>
        <w:rPr>
          <w:rFonts w:ascii="Arial" w:hAnsi="Arial" w:cs="Arial"/>
          <w:color w:val="000000"/>
          <w:sz w:val="20"/>
          <w:szCs w:val="20"/>
          <w:lang w:val="fr-CA" w:eastAsia="fr-CA"/>
        </w:rPr>
      </w:pPr>
    </w:p>
    <w:p w14:paraId="1D6E50A1" w14:textId="77777777" w:rsidR="00A04DD4" w:rsidRPr="00200922" w:rsidRDefault="00A04DD4" w:rsidP="00A04DD4">
      <w:pPr>
        <w:autoSpaceDE w:val="0"/>
        <w:autoSpaceDN w:val="0"/>
        <w:adjustRightInd w:val="0"/>
        <w:rPr>
          <w:rFonts w:ascii="Arial" w:hAnsi="Arial" w:cs="Arial"/>
          <w:b/>
          <w:bCs/>
          <w:color w:val="000000"/>
          <w:sz w:val="20"/>
          <w:szCs w:val="20"/>
          <w:u w:val="single"/>
          <w:lang w:val="fr-CA" w:eastAsia="fr-CA"/>
        </w:rPr>
      </w:pPr>
      <w:proofErr w:type="spellStart"/>
      <w:r w:rsidRPr="00200922">
        <w:rPr>
          <w:rFonts w:ascii="Arial" w:hAnsi="Arial" w:cs="Arial"/>
          <w:b/>
          <w:bCs/>
          <w:color w:val="000000"/>
          <w:sz w:val="20"/>
          <w:szCs w:val="20"/>
          <w:u w:val="single"/>
          <w:lang w:val="fr-CA" w:eastAsia="fr-CA"/>
        </w:rPr>
        <w:t>Lawyers</w:t>
      </w:r>
      <w:proofErr w:type="spellEnd"/>
    </w:p>
    <w:p w14:paraId="2C17FD37" w14:textId="77777777" w:rsidR="00A04DD4" w:rsidRPr="00200922" w:rsidRDefault="00A04DD4" w:rsidP="00A04DD4">
      <w:pPr>
        <w:autoSpaceDE w:val="0"/>
        <w:autoSpaceDN w:val="0"/>
        <w:adjustRightInd w:val="0"/>
        <w:rPr>
          <w:rFonts w:ascii="Arial" w:hAnsi="Arial" w:cs="Arial"/>
          <w:b/>
          <w:bCs/>
          <w:color w:val="000000"/>
          <w:sz w:val="20"/>
          <w:szCs w:val="20"/>
          <w:u w:val="single"/>
          <w:lang w:val="fr-CA" w:eastAsia="fr-CA"/>
        </w:rPr>
      </w:pPr>
    </w:p>
    <w:p w14:paraId="533E44E1" w14:textId="77777777" w:rsidR="007204EC" w:rsidRPr="00200922" w:rsidRDefault="007204EC" w:rsidP="007204EC">
      <w:pPr>
        <w:autoSpaceDE w:val="0"/>
        <w:autoSpaceDN w:val="0"/>
        <w:adjustRightInd w:val="0"/>
        <w:rPr>
          <w:rFonts w:ascii="Arial" w:hAnsi="Arial" w:cs="Arial"/>
          <w:color w:val="000000"/>
          <w:sz w:val="20"/>
          <w:szCs w:val="20"/>
          <w:lang w:val="fr-CA" w:eastAsia="fr-CA"/>
        </w:rPr>
      </w:pPr>
      <w:r w:rsidRPr="00200922">
        <w:rPr>
          <w:rFonts w:ascii="Arial" w:hAnsi="Arial" w:cs="Arial"/>
          <w:color w:val="000000"/>
          <w:sz w:val="20"/>
          <w:szCs w:val="20"/>
          <w:lang w:val="fr-CA" w:eastAsia="fr-CA"/>
        </w:rPr>
        <w:t xml:space="preserve">McMillan S.E.N.C.R.L., </w:t>
      </w:r>
      <w:proofErr w:type="spellStart"/>
      <w:r w:rsidRPr="00200922">
        <w:rPr>
          <w:rFonts w:ascii="Arial" w:hAnsi="Arial" w:cs="Arial"/>
          <w:color w:val="000000"/>
          <w:sz w:val="20"/>
          <w:szCs w:val="20"/>
          <w:lang w:val="fr-CA" w:eastAsia="fr-CA"/>
        </w:rPr>
        <w:t>s.r.l</w:t>
      </w:r>
      <w:proofErr w:type="spellEnd"/>
      <w:r w:rsidRPr="00200922">
        <w:rPr>
          <w:rFonts w:ascii="Arial" w:hAnsi="Arial" w:cs="Arial"/>
          <w:color w:val="000000"/>
          <w:sz w:val="20"/>
          <w:szCs w:val="20"/>
          <w:lang w:val="fr-CA" w:eastAsia="fr-CA"/>
        </w:rPr>
        <w:t>./LLP</w:t>
      </w:r>
    </w:p>
    <w:p w14:paraId="16E53DF0" w14:textId="77777777" w:rsidR="007204EC" w:rsidRPr="00200922" w:rsidRDefault="007204EC" w:rsidP="007204EC">
      <w:pPr>
        <w:autoSpaceDE w:val="0"/>
        <w:autoSpaceDN w:val="0"/>
        <w:adjustRightInd w:val="0"/>
        <w:rPr>
          <w:rFonts w:ascii="Arial" w:hAnsi="Arial" w:cs="Arial"/>
          <w:color w:val="000000"/>
          <w:sz w:val="20"/>
          <w:szCs w:val="20"/>
          <w:lang w:eastAsia="fr-CA"/>
        </w:rPr>
      </w:pPr>
      <w:r w:rsidRPr="00200922">
        <w:rPr>
          <w:rFonts w:ascii="Arial" w:hAnsi="Arial" w:cs="Arial"/>
          <w:color w:val="000000"/>
          <w:sz w:val="20"/>
          <w:szCs w:val="20"/>
          <w:lang w:eastAsia="fr-CA"/>
        </w:rPr>
        <w:t>1000 Sherbrooke O., #2700</w:t>
      </w:r>
    </w:p>
    <w:p w14:paraId="7385DDA0" w14:textId="77777777" w:rsidR="007204EC" w:rsidRPr="00200922" w:rsidRDefault="007204EC" w:rsidP="007204EC">
      <w:pPr>
        <w:autoSpaceDE w:val="0"/>
        <w:autoSpaceDN w:val="0"/>
        <w:adjustRightInd w:val="0"/>
        <w:rPr>
          <w:rFonts w:ascii="Arial" w:hAnsi="Arial" w:cs="Arial"/>
          <w:color w:val="000000"/>
          <w:sz w:val="20"/>
          <w:szCs w:val="20"/>
          <w:lang w:eastAsia="fr-CA"/>
        </w:rPr>
      </w:pPr>
      <w:r w:rsidRPr="00200922">
        <w:rPr>
          <w:rFonts w:ascii="Arial" w:hAnsi="Arial" w:cs="Arial"/>
          <w:color w:val="000000"/>
          <w:sz w:val="20"/>
          <w:szCs w:val="20"/>
          <w:lang w:eastAsia="fr-CA"/>
        </w:rPr>
        <w:t xml:space="preserve">Montréal, Québec </w:t>
      </w:r>
    </w:p>
    <w:p w14:paraId="7194413A" w14:textId="77777777" w:rsidR="007204EC" w:rsidRPr="00200922" w:rsidRDefault="007204EC" w:rsidP="007204EC">
      <w:pPr>
        <w:autoSpaceDE w:val="0"/>
        <w:autoSpaceDN w:val="0"/>
        <w:adjustRightInd w:val="0"/>
        <w:rPr>
          <w:rFonts w:ascii="Arial" w:hAnsi="Arial" w:cs="Arial"/>
          <w:color w:val="000000"/>
          <w:sz w:val="20"/>
          <w:szCs w:val="20"/>
          <w:lang w:eastAsia="fr-CA"/>
        </w:rPr>
      </w:pPr>
      <w:r w:rsidRPr="00200922">
        <w:rPr>
          <w:rFonts w:ascii="Arial" w:hAnsi="Arial" w:cs="Arial"/>
          <w:color w:val="000000"/>
          <w:sz w:val="20"/>
          <w:szCs w:val="20"/>
          <w:lang w:eastAsia="fr-CA"/>
        </w:rPr>
        <w:t>H3A 3G4</w:t>
      </w:r>
    </w:p>
    <w:p w14:paraId="32637825" w14:textId="77777777" w:rsidR="00A04DD4" w:rsidRPr="00200922" w:rsidRDefault="00A04DD4" w:rsidP="00A04DD4">
      <w:pPr>
        <w:autoSpaceDE w:val="0"/>
        <w:autoSpaceDN w:val="0"/>
        <w:adjustRightInd w:val="0"/>
        <w:rPr>
          <w:rFonts w:ascii="Arial" w:hAnsi="Arial" w:cs="Arial"/>
          <w:color w:val="000000"/>
          <w:sz w:val="20"/>
          <w:szCs w:val="20"/>
          <w:lang w:eastAsia="fr-CA"/>
        </w:rPr>
      </w:pPr>
    </w:p>
    <w:p w14:paraId="2D04EF6C" w14:textId="18866B7F" w:rsidR="00A04DD4" w:rsidRPr="00200922" w:rsidRDefault="007204EC" w:rsidP="00A04DD4">
      <w:pPr>
        <w:autoSpaceDE w:val="0"/>
        <w:autoSpaceDN w:val="0"/>
        <w:adjustRightInd w:val="0"/>
        <w:rPr>
          <w:rFonts w:ascii="Arial" w:hAnsi="Arial" w:cs="Arial"/>
          <w:b/>
          <w:bCs/>
          <w:color w:val="000000"/>
          <w:sz w:val="20"/>
          <w:szCs w:val="20"/>
          <w:u w:val="single"/>
          <w:lang w:eastAsia="fr-CA"/>
        </w:rPr>
      </w:pPr>
      <w:r w:rsidRPr="00200922">
        <w:rPr>
          <w:rFonts w:ascii="Arial" w:hAnsi="Arial" w:cs="Arial"/>
          <w:b/>
          <w:bCs/>
          <w:color w:val="000000"/>
          <w:sz w:val="20"/>
          <w:szCs w:val="20"/>
          <w:u w:val="single"/>
          <w:lang w:val="en" w:eastAsia="fr-CA"/>
        </w:rPr>
        <w:t>Auditors</w:t>
      </w:r>
    </w:p>
    <w:p w14:paraId="3161BCC1" w14:textId="77777777" w:rsidR="00A04DD4" w:rsidRPr="00200922" w:rsidRDefault="00A04DD4" w:rsidP="00A04DD4">
      <w:pPr>
        <w:autoSpaceDE w:val="0"/>
        <w:autoSpaceDN w:val="0"/>
        <w:adjustRightInd w:val="0"/>
        <w:rPr>
          <w:rFonts w:ascii="Arial" w:hAnsi="Arial" w:cs="Arial"/>
          <w:b/>
          <w:bCs/>
          <w:color w:val="000000"/>
          <w:sz w:val="20"/>
          <w:szCs w:val="20"/>
          <w:u w:val="single"/>
          <w:lang w:eastAsia="fr-CA"/>
        </w:rPr>
      </w:pPr>
      <w:r w:rsidRPr="00200922">
        <w:rPr>
          <w:rFonts w:ascii="Arial" w:hAnsi="Arial" w:cs="Arial"/>
          <w:b/>
          <w:bCs/>
          <w:color w:val="000000"/>
          <w:sz w:val="20"/>
          <w:szCs w:val="20"/>
          <w:u w:val="single"/>
          <w:lang w:eastAsia="fr-CA"/>
        </w:rPr>
        <w:t xml:space="preserve"> </w:t>
      </w:r>
    </w:p>
    <w:p w14:paraId="294E24B5" w14:textId="77777777" w:rsidR="007204EC" w:rsidRPr="00200922" w:rsidRDefault="007204EC" w:rsidP="007204EC">
      <w:pPr>
        <w:autoSpaceDE w:val="0"/>
        <w:autoSpaceDN w:val="0"/>
        <w:adjustRightInd w:val="0"/>
        <w:rPr>
          <w:rFonts w:ascii="Arial" w:hAnsi="Arial" w:cs="Arial"/>
          <w:color w:val="000000"/>
          <w:sz w:val="20"/>
          <w:szCs w:val="20"/>
          <w:lang w:eastAsia="fr-CA"/>
        </w:rPr>
      </w:pPr>
      <w:r w:rsidRPr="00200922">
        <w:rPr>
          <w:rFonts w:ascii="Arial" w:hAnsi="Arial" w:cs="Arial"/>
          <w:color w:val="000000"/>
          <w:sz w:val="20"/>
          <w:szCs w:val="20"/>
          <w:lang w:eastAsia="fr-CA"/>
        </w:rPr>
        <w:t xml:space="preserve">PricewaterhouseCoopers, </w:t>
      </w:r>
      <w:proofErr w:type="spellStart"/>
      <w:r w:rsidRPr="00200922">
        <w:rPr>
          <w:rFonts w:ascii="Arial" w:hAnsi="Arial" w:cs="Arial"/>
          <w:color w:val="000000"/>
          <w:sz w:val="20"/>
          <w:szCs w:val="20"/>
          <w:lang w:eastAsia="fr-CA"/>
        </w:rPr>
        <w:t>s.e.n.c.r.l</w:t>
      </w:r>
      <w:proofErr w:type="spellEnd"/>
      <w:r w:rsidRPr="00200922">
        <w:rPr>
          <w:rFonts w:ascii="Arial" w:hAnsi="Arial" w:cs="Arial"/>
          <w:color w:val="000000"/>
          <w:sz w:val="20"/>
          <w:szCs w:val="20"/>
          <w:lang w:eastAsia="fr-CA"/>
        </w:rPr>
        <w:t xml:space="preserve">. </w:t>
      </w:r>
    </w:p>
    <w:p w14:paraId="35E30A99" w14:textId="77777777" w:rsidR="007204EC" w:rsidRPr="00200922" w:rsidRDefault="007204EC" w:rsidP="007204EC">
      <w:pPr>
        <w:autoSpaceDE w:val="0"/>
        <w:autoSpaceDN w:val="0"/>
        <w:adjustRightInd w:val="0"/>
        <w:rPr>
          <w:rFonts w:ascii="Arial" w:hAnsi="Arial" w:cs="Arial"/>
          <w:color w:val="000000"/>
          <w:sz w:val="20"/>
          <w:szCs w:val="20"/>
          <w:lang w:val="fr-CA" w:eastAsia="fr-CA"/>
        </w:rPr>
      </w:pPr>
      <w:r w:rsidRPr="00200922">
        <w:rPr>
          <w:rFonts w:ascii="Arial" w:hAnsi="Arial" w:cs="Arial"/>
          <w:color w:val="000000"/>
          <w:sz w:val="20"/>
          <w:szCs w:val="20"/>
          <w:lang w:val="fr-CA" w:eastAsia="fr-CA"/>
        </w:rPr>
        <w:t xml:space="preserve">1250, boul. René-Lévesque Ouest, bureau 2500 </w:t>
      </w:r>
    </w:p>
    <w:p w14:paraId="621A5710" w14:textId="77777777" w:rsidR="007204EC" w:rsidRPr="00200922" w:rsidRDefault="007204EC" w:rsidP="007204EC">
      <w:pPr>
        <w:autoSpaceDE w:val="0"/>
        <w:autoSpaceDN w:val="0"/>
        <w:adjustRightInd w:val="0"/>
        <w:rPr>
          <w:rFonts w:ascii="Arial" w:hAnsi="Arial" w:cs="Arial"/>
          <w:color w:val="000000"/>
          <w:sz w:val="20"/>
          <w:szCs w:val="20"/>
          <w:lang w:val="fr-CA" w:eastAsia="fr-CA"/>
        </w:rPr>
      </w:pPr>
      <w:r w:rsidRPr="00200922">
        <w:rPr>
          <w:rFonts w:ascii="Arial" w:hAnsi="Arial" w:cs="Arial"/>
          <w:color w:val="000000"/>
          <w:sz w:val="20"/>
          <w:szCs w:val="20"/>
          <w:lang w:val="fr-CA" w:eastAsia="fr-CA"/>
        </w:rPr>
        <w:t>Montréal (</w:t>
      </w:r>
      <w:proofErr w:type="spellStart"/>
      <w:r w:rsidRPr="00200922">
        <w:rPr>
          <w:rFonts w:ascii="Arial" w:hAnsi="Arial" w:cs="Arial"/>
          <w:color w:val="000000"/>
          <w:sz w:val="20"/>
          <w:szCs w:val="20"/>
          <w:lang w:val="fr-CA" w:eastAsia="fr-CA"/>
        </w:rPr>
        <w:t>Quebec</w:t>
      </w:r>
      <w:proofErr w:type="spellEnd"/>
      <w:r w:rsidRPr="00200922">
        <w:rPr>
          <w:rFonts w:ascii="Arial" w:hAnsi="Arial" w:cs="Arial"/>
          <w:color w:val="000000"/>
          <w:sz w:val="20"/>
          <w:szCs w:val="20"/>
          <w:lang w:val="fr-CA" w:eastAsia="fr-CA"/>
        </w:rPr>
        <w:t xml:space="preserve">) </w:t>
      </w:r>
    </w:p>
    <w:p w14:paraId="278AE598" w14:textId="77777777" w:rsidR="007204EC" w:rsidRPr="00200922" w:rsidRDefault="007204EC" w:rsidP="007204EC">
      <w:pPr>
        <w:autoSpaceDE w:val="0"/>
        <w:autoSpaceDN w:val="0"/>
        <w:adjustRightInd w:val="0"/>
        <w:rPr>
          <w:rFonts w:ascii="Arial" w:hAnsi="Arial" w:cs="Arial"/>
          <w:color w:val="000000"/>
          <w:sz w:val="20"/>
          <w:szCs w:val="20"/>
          <w:lang w:val="fr-CA" w:eastAsia="fr-CA"/>
        </w:rPr>
      </w:pPr>
      <w:r w:rsidRPr="00200922">
        <w:rPr>
          <w:rFonts w:ascii="Arial" w:hAnsi="Arial" w:cs="Arial"/>
          <w:color w:val="000000"/>
          <w:sz w:val="20"/>
          <w:szCs w:val="20"/>
          <w:lang w:val="fr-CA" w:eastAsia="fr-CA"/>
        </w:rPr>
        <w:t xml:space="preserve">H3B 4Y1 </w:t>
      </w:r>
    </w:p>
    <w:p w14:paraId="238367B4" w14:textId="77777777" w:rsidR="00A04DD4" w:rsidRPr="00200922" w:rsidRDefault="00A04DD4" w:rsidP="00A04DD4">
      <w:pPr>
        <w:autoSpaceDE w:val="0"/>
        <w:autoSpaceDN w:val="0"/>
        <w:adjustRightInd w:val="0"/>
        <w:rPr>
          <w:rFonts w:ascii="Arial" w:hAnsi="Arial" w:cs="Arial"/>
          <w:color w:val="000000"/>
          <w:sz w:val="20"/>
          <w:szCs w:val="20"/>
          <w:lang w:val="fr-CA" w:eastAsia="fr-CA"/>
        </w:rPr>
      </w:pPr>
    </w:p>
    <w:p w14:paraId="032E358B" w14:textId="71670A97" w:rsidR="00A04DD4" w:rsidRPr="00200922" w:rsidRDefault="00A04DD4" w:rsidP="00A04DD4">
      <w:pPr>
        <w:autoSpaceDE w:val="0"/>
        <w:autoSpaceDN w:val="0"/>
        <w:adjustRightInd w:val="0"/>
        <w:rPr>
          <w:rFonts w:ascii="Arial" w:hAnsi="Arial" w:cs="Arial"/>
          <w:b/>
          <w:bCs/>
          <w:color w:val="000000"/>
          <w:sz w:val="20"/>
          <w:szCs w:val="20"/>
          <w:u w:val="single"/>
          <w:lang w:val="fr-CA" w:eastAsia="fr-CA"/>
        </w:rPr>
      </w:pPr>
      <w:r w:rsidRPr="00200922">
        <w:rPr>
          <w:rFonts w:ascii="Arial" w:hAnsi="Arial" w:cs="Arial"/>
          <w:b/>
          <w:bCs/>
          <w:color w:val="000000"/>
          <w:sz w:val="20"/>
          <w:szCs w:val="20"/>
          <w:u w:val="single"/>
          <w:lang w:val="fr-CA" w:eastAsia="fr-CA"/>
        </w:rPr>
        <w:t>Transfer agent</w:t>
      </w:r>
      <w:r w:rsidR="007204EC" w:rsidRPr="00200922">
        <w:rPr>
          <w:rFonts w:ascii="Arial" w:hAnsi="Arial" w:cs="Arial"/>
          <w:b/>
          <w:bCs/>
          <w:color w:val="000000"/>
          <w:sz w:val="20"/>
          <w:szCs w:val="20"/>
          <w:u w:val="single"/>
          <w:lang w:val="fr-CA" w:eastAsia="fr-CA"/>
        </w:rPr>
        <w:t>s</w:t>
      </w:r>
    </w:p>
    <w:p w14:paraId="1EC8BE1C" w14:textId="77777777" w:rsidR="00A04DD4" w:rsidRPr="00200922" w:rsidRDefault="00A04DD4" w:rsidP="00A04DD4">
      <w:pPr>
        <w:autoSpaceDE w:val="0"/>
        <w:autoSpaceDN w:val="0"/>
        <w:adjustRightInd w:val="0"/>
        <w:rPr>
          <w:rFonts w:ascii="Arial" w:hAnsi="Arial" w:cs="Arial"/>
          <w:color w:val="000000"/>
          <w:sz w:val="20"/>
          <w:szCs w:val="20"/>
          <w:lang w:val="fr-CA" w:eastAsia="fr-CA"/>
        </w:rPr>
      </w:pPr>
    </w:p>
    <w:p w14:paraId="0813447C" w14:textId="4D0217C7" w:rsidR="007204EC" w:rsidRPr="00200922" w:rsidRDefault="007204EC" w:rsidP="007204EC">
      <w:pPr>
        <w:autoSpaceDE w:val="0"/>
        <w:autoSpaceDN w:val="0"/>
        <w:adjustRightInd w:val="0"/>
        <w:rPr>
          <w:rFonts w:ascii="Arial" w:hAnsi="Arial" w:cs="Arial"/>
          <w:color w:val="000000"/>
          <w:sz w:val="20"/>
          <w:szCs w:val="20"/>
          <w:lang w:val="fr-CA" w:eastAsia="fr-CA"/>
        </w:rPr>
      </w:pPr>
      <w:proofErr w:type="spellStart"/>
      <w:r w:rsidRPr="00200922">
        <w:rPr>
          <w:rFonts w:ascii="Arial" w:hAnsi="Arial" w:cs="Arial"/>
          <w:color w:val="000000"/>
          <w:sz w:val="20"/>
          <w:szCs w:val="20"/>
          <w:lang w:val="fr-CA" w:eastAsia="fr-CA"/>
        </w:rPr>
        <w:t>Computershare</w:t>
      </w:r>
      <w:proofErr w:type="spellEnd"/>
      <w:r w:rsidRPr="00200922">
        <w:rPr>
          <w:rFonts w:ascii="Arial" w:hAnsi="Arial" w:cs="Arial"/>
          <w:color w:val="000000"/>
          <w:sz w:val="20"/>
          <w:szCs w:val="20"/>
          <w:lang w:val="fr-CA" w:eastAsia="fr-CA"/>
        </w:rPr>
        <w:t xml:space="preserve"> Inc. </w:t>
      </w:r>
    </w:p>
    <w:p w14:paraId="6636F866" w14:textId="77777777" w:rsidR="007204EC" w:rsidRPr="00200922" w:rsidRDefault="007204EC" w:rsidP="007204EC">
      <w:pPr>
        <w:autoSpaceDE w:val="0"/>
        <w:autoSpaceDN w:val="0"/>
        <w:adjustRightInd w:val="0"/>
        <w:rPr>
          <w:rFonts w:ascii="Arial" w:hAnsi="Arial" w:cs="Arial"/>
          <w:color w:val="000000"/>
          <w:sz w:val="20"/>
          <w:szCs w:val="20"/>
          <w:lang w:val="fr-CA" w:eastAsia="fr-CA"/>
        </w:rPr>
      </w:pPr>
      <w:r w:rsidRPr="00200922">
        <w:rPr>
          <w:rFonts w:ascii="Arial" w:hAnsi="Arial" w:cs="Arial"/>
          <w:color w:val="000000"/>
          <w:sz w:val="20"/>
          <w:szCs w:val="20"/>
          <w:lang w:val="fr-CA" w:eastAsia="fr-CA"/>
        </w:rPr>
        <w:t xml:space="preserve">1500, rue Robert-Bourassa, bureau 700 </w:t>
      </w:r>
    </w:p>
    <w:p w14:paraId="65E45976" w14:textId="77777777" w:rsidR="007204EC" w:rsidRPr="00200922" w:rsidRDefault="007204EC" w:rsidP="007204EC">
      <w:pPr>
        <w:autoSpaceDE w:val="0"/>
        <w:autoSpaceDN w:val="0"/>
        <w:adjustRightInd w:val="0"/>
        <w:rPr>
          <w:rFonts w:ascii="Arial" w:hAnsi="Arial" w:cs="Arial"/>
          <w:color w:val="000000"/>
          <w:sz w:val="20"/>
          <w:szCs w:val="20"/>
          <w:lang w:val="fr-CA" w:eastAsia="fr-CA"/>
        </w:rPr>
      </w:pPr>
      <w:r w:rsidRPr="00200922">
        <w:rPr>
          <w:rFonts w:ascii="Arial" w:hAnsi="Arial" w:cs="Arial"/>
          <w:color w:val="000000"/>
          <w:sz w:val="20"/>
          <w:szCs w:val="20"/>
          <w:lang w:val="fr-CA" w:eastAsia="fr-CA"/>
        </w:rPr>
        <w:t>Montréal (</w:t>
      </w:r>
      <w:proofErr w:type="spellStart"/>
      <w:r w:rsidRPr="00200922">
        <w:rPr>
          <w:rFonts w:ascii="Arial" w:hAnsi="Arial" w:cs="Arial"/>
          <w:color w:val="000000"/>
          <w:sz w:val="20"/>
          <w:szCs w:val="20"/>
          <w:lang w:val="fr-CA" w:eastAsia="fr-CA"/>
        </w:rPr>
        <w:t>Quebec</w:t>
      </w:r>
      <w:proofErr w:type="spellEnd"/>
      <w:r w:rsidRPr="00200922">
        <w:rPr>
          <w:rFonts w:ascii="Arial" w:hAnsi="Arial" w:cs="Arial"/>
          <w:color w:val="000000"/>
          <w:sz w:val="20"/>
          <w:szCs w:val="20"/>
          <w:lang w:val="fr-CA" w:eastAsia="fr-CA"/>
        </w:rPr>
        <w:t xml:space="preserve">) </w:t>
      </w:r>
    </w:p>
    <w:p w14:paraId="0449001A" w14:textId="77777777" w:rsidR="007204EC" w:rsidRPr="00200922" w:rsidRDefault="007204EC" w:rsidP="007204EC">
      <w:pPr>
        <w:autoSpaceDE w:val="0"/>
        <w:autoSpaceDN w:val="0"/>
        <w:adjustRightInd w:val="0"/>
        <w:rPr>
          <w:rFonts w:ascii="Arial" w:hAnsi="Arial" w:cs="Arial"/>
          <w:color w:val="000000"/>
          <w:sz w:val="20"/>
          <w:szCs w:val="20"/>
          <w:lang w:eastAsia="fr-CA"/>
        </w:rPr>
      </w:pPr>
      <w:r w:rsidRPr="00200922">
        <w:rPr>
          <w:rFonts w:ascii="Arial" w:hAnsi="Arial" w:cs="Arial"/>
          <w:color w:val="000000"/>
          <w:sz w:val="20"/>
          <w:szCs w:val="20"/>
          <w:lang w:eastAsia="fr-CA"/>
        </w:rPr>
        <w:t xml:space="preserve">H3A 3S8 </w:t>
      </w:r>
    </w:p>
    <w:p w14:paraId="7F959F10" w14:textId="77777777" w:rsidR="007204EC" w:rsidRPr="00200922" w:rsidRDefault="007204EC" w:rsidP="007204EC">
      <w:pPr>
        <w:tabs>
          <w:tab w:val="left" w:pos="5040"/>
        </w:tabs>
        <w:jc w:val="both"/>
        <w:rPr>
          <w:rFonts w:ascii="Arial" w:hAnsi="Arial" w:cs="Arial"/>
          <w:sz w:val="20"/>
          <w:szCs w:val="20"/>
          <w:shd w:val="clear" w:color="auto" w:fill="FFFFFF"/>
          <w:lang w:val="fr-CA"/>
        </w:rPr>
      </w:pPr>
      <w:r w:rsidRPr="00200922">
        <w:rPr>
          <w:rFonts w:ascii="Arial" w:hAnsi="Arial" w:cs="Arial"/>
          <w:color w:val="000000"/>
          <w:sz w:val="20"/>
          <w:szCs w:val="20"/>
          <w:lang w:eastAsia="fr-CA"/>
        </w:rPr>
        <w:t>Tel.: (514) 982-7888</w:t>
      </w:r>
    </w:p>
    <w:p w14:paraId="7DE12C28" w14:textId="516A860D" w:rsidR="00A04DD4" w:rsidRPr="00200922" w:rsidRDefault="00A04DD4" w:rsidP="00367B43">
      <w:pPr>
        <w:pStyle w:val="BodyText"/>
        <w:tabs>
          <w:tab w:val="clear" w:pos="-504"/>
          <w:tab w:val="clear" w:pos="0"/>
          <w:tab w:val="clear" w:pos="720"/>
          <w:tab w:val="clear" w:pos="1440"/>
          <w:tab w:val="clear" w:pos="2160"/>
          <w:tab w:val="clear" w:pos="2880"/>
          <w:tab w:val="left" w:pos="620"/>
          <w:tab w:val="left" w:pos="1476"/>
        </w:tabs>
        <w:spacing w:after="0"/>
      </w:pPr>
    </w:p>
    <w:sectPr w:rsidR="00A04DD4" w:rsidRPr="00200922" w:rsidSect="00F659F2">
      <w:headerReference w:type="default" r:id="rId14"/>
      <w:type w:val="continuous"/>
      <w:pgSz w:w="12240" w:h="15840" w:code="1"/>
      <w:pgMar w:top="1080" w:right="1440" w:bottom="720" w:left="1440" w:header="706"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171D" w14:textId="77777777" w:rsidR="00A21BEC" w:rsidRDefault="00A21BEC">
      <w:r>
        <w:rPr>
          <w:lang w:val="en"/>
        </w:rPr>
        <w:separator/>
      </w:r>
    </w:p>
  </w:endnote>
  <w:endnote w:type="continuationSeparator" w:id="0">
    <w:p w14:paraId="3F3B8FDC" w14:textId="77777777" w:rsidR="00A21BEC" w:rsidRDefault="00A21BEC">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6214" w14:textId="77777777" w:rsidR="00780FC5" w:rsidRPr="001B2595" w:rsidRDefault="00780FC5" w:rsidP="001B2595">
    <w:pPr>
      <w:pStyle w:val="Footer"/>
      <w:jc w:val="center"/>
      <w:rPr>
        <w:rFonts w:ascii="Arial" w:hAnsi="Arial" w:cs="Arial"/>
        <w:sz w:val="20"/>
        <w:szCs w:val="20"/>
        <w:lang w:val="fr-CA"/>
      </w:rPr>
    </w:pPr>
    <w:r w:rsidRPr="001B2595">
      <w:rPr>
        <w:sz w:val="20"/>
        <w:szCs w:val="20"/>
        <w:lang w:val="en"/>
      </w:rPr>
      <w:t xml:space="preserve">- </w:t>
    </w:r>
    <w:r w:rsidRPr="001B2595">
      <w:rPr>
        <w:rStyle w:val="PageNumber"/>
        <w:sz w:val="20"/>
        <w:szCs w:val="20"/>
        <w:lang w:val="en"/>
      </w:rPr>
      <w:fldChar w:fldCharType="begin"/>
    </w:r>
    <w:r w:rsidRPr="001B2595">
      <w:rPr>
        <w:rStyle w:val="PageNumber"/>
        <w:sz w:val="20"/>
        <w:szCs w:val="20"/>
        <w:lang w:val="en"/>
      </w:rPr>
      <w:instrText xml:space="preserve"> PAGE </w:instrText>
    </w:r>
    <w:r w:rsidRPr="001B2595">
      <w:rPr>
        <w:rStyle w:val="PageNumber"/>
        <w:sz w:val="20"/>
        <w:szCs w:val="20"/>
        <w:lang w:val="en"/>
      </w:rPr>
      <w:fldChar w:fldCharType="separate"/>
    </w:r>
    <w:r>
      <w:rPr>
        <w:rStyle w:val="PageNumber"/>
        <w:sz w:val="20"/>
        <w:szCs w:val="20"/>
        <w:lang w:val="en"/>
      </w:rPr>
      <w:t>1</w:t>
    </w:r>
    <w:r w:rsidRPr="001B2595">
      <w:rPr>
        <w:rStyle w:val="PageNumber"/>
        <w:sz w:val="20"/>
        <w:szCs w:val="20"/>
        <w:lang w:val="en"/>
      </w:rPr>
      <w:fldChar w:fldCharType="end"/>
    </w:r>
    <w:r w:rsidRPr="001B2595">
      <w:rPr>
        <w:sz w:val="20"/>
        <w:szCs w:val="20"/>
        <w:lang w:val="e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4479" w14:textId="31B55959" w:rsidR="00780FC5" w:rsidRPr="00512B68" w:rsidRDefault="00780FC5" w:rsidP="004065BD">
    <w:pPr>
      <w:pStyle w:val="Footer"/>
      <w:tabs>
        <w:tab w:val="clear" w:pos="4320"/>
        <w:tab w:val="clear" w:pos="8640"/>
      </w:tabs>
      <w:jc w:val="center"/>
      <w:rPr>
        <w:rFonts w:ascii="Arial" w:hAnsi="Arial" w:cs="Arial"/>
        <w:sz w:val="20"/>
        <w:szCs w:val="20"/>
        <w:lang w:val="fr-CA"/>
      </w:rPr>
    </w:pPr>
    <w:r w:rsidRPr="00512B68">
      <w:rPr>
        <w:sz w:val="20"/>
        <w:szCs w:val="20"/>
        <w:lang w:val="en"/>
      </w:rPr>
      <w:t xml:space="preserve">- </w:t>
    </w:r>
    <w:r w:rsidRPr="00512B68">
      <w:rPr>
        <w:rStyle w:val="PageNumber"/>
        <w:sz w:val="20"/>
        <w:szCs w:val="20"/>
        <w:lang w:val="en"/>
      </w:rPr>
      <w:fldChar w:fldCharType="begin"/>
    </w:r>
    <w:r w:rsidRPr="00512B68">
      <w:rPr>
        <w:rStyle w:val="PageNumber"/>
        <w:sz w:val="20"/>
        <w:szCs w:val="20"/>
        <w:lang w:val="en"/>
      </w:rPr>
      <w:instrText xml:space="preserve"> PAGE </w:instrText>
    </w:r>
    <w:r w:rsidRPr="00512B68">
      <w:rPr>
        <w:rStyle w:val="PageNumber"/>
        <w:sz w:val="20"/>
        <w:szCs w:val="20"/>
        <w:lang w:val="en"/>
      </w:rPr>
      <w:fldChar w:fldCharType="separate"/>
    </w:r>
    <w:r>
      <w:rPr>
        <w:rStyle w:val="PageNumber"/>
        <w:sz w:val="20"/>
        <w:szCs w:val="20"/>
        <w:lang w:val="en"/>
      </w:rPr>
      <w:t>9</w:t>
    </w:r>
    <w:r w:rsidRPr="00512B68">
      <w:rPr>
        <w:rStyle w:val="PageNumber"/>
        <w:sz w:val="20"/>
        <w:szCs w:val="20"/>
        <w:lang w:val="en"/>
      </w:rPr>
      <w:fldChar w:fldCharType="end"/>
    </w:r>
    <w:r w:rsidRPr="00512B68">
      <w:rPr>
        <w:sz w:val="20"/>
        <w:szCs w:val="20"/>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3043" w14:textId="77777777" w:rsidR="00A21BEC" w:rsidRDefault="00A21BEC">
      <w:r>
        <w:rPr>
          <w:lang w:val="en"/>
        </w:rPr>
        <w:separator/>
      </w:r>
    </w:p>
  </w:footnote>
  <w:footnote w:type="continuationSeparator" w:id="0">
    <w:p w14:paraId="3E78CEBA" w14:textId="77777777" w:rsidR="00A21BEC" w:rsidRDefault="00A21BEC">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6D6F" w14:textId="77777777" w:rsidR="00780FC5" w:rsidRDefault="00780FC5" w:rsidP="00A4321E">
    <w:pPr>
      <w:pStyle w:val="Heading2"/>
      <w:rPr>
        <w:lang w:val="fr-CA"/>
      </w:rPr>
    </w:pPr>
  </w:p>
  <w:p w14:paraId="399C207A" w14:textId="77777777" w:rsidR="00780FC5" w:rsidRPr="00665AE0" w:rsidRDefault="00780FC5">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2530" w14:textId="77777777" w:rsidR="00780FC5" w:rsidRPr="00005158" w:rsidRDefault="00780FC5" w:rsidP="004065BD">
    <w:pPr>
      <w:pStyle w:val="Heading1"/>
      <w:rPr>
        <w:rFonts w:ascii="Arial" w:hAnsi="Arial" w:cs="Arial"/>
        <w:noProof/>
        <w:sz w:val="32"/>
        <w:szCs w:val="32"/>
      </w:rPr>
    </w:pPr>
    <w:r w:rsidRPr="007204EC">
      <w:rPr>
        <w:rFonts w:ascii="Arial" w:hAnsi="Arial" w:cs="Arial"/>
        <w:noProof/>
        <w:sz w:val="32"/>
        <w:szCs w:val="32"/>
        <w:lang w:val="en"/>
      </w:rPr>
      <w:t>Geomega Resources Inc.</w:t>
    </w:r>
  </w:p>
  <w:p w14:paraId="20886A5F" w14:textId="0BAE7832" w:rsidR="00780FC5" w:rsidRPr="00005158" w:rsidRDefault="00780FC5" w:rsidP="004065BD">
    <w:pPr>
      <w:pStyle w:val="Heading2"/>
      <w:rPr>
        <w:rFonts w:ascii="Arial" w:hAnsi="Arial" w:cs="Arial"/>
        <w:noProof/>
        <w:sz w:val="24"/>
        <w:szCs w:val="24"/>
      </w:rPr>
    </w:pPr>
    <w:r w:rsidRPr="007204EC">
      <w:rPr>
        <w:rFonts w:ascii="Arial" w:hAnsi="Arial" w:cs="Arial"/>
        <w:noProof/>
        <w:sz w:val="24"/>
        <w:szCs w:val="24"/>
        <w:lang w:val="en"/>
      </w:rPr>
      <w:t>Management Discussion &amp; Analysis- Quarterly Highlights</w:t>
    </w:r>
  </w:p>
  <w:p w14:paraId="2C658060" w14:textId="2A173F17" w:rsidR="00780FC5" w:rsidRPr="007204EC" w:rsidRDefault="00780FC5" w:rsidP="004065BD">
    <w:pPr>
      <w:pStyle w:val="Heading2"/>
      <w:rPr>
        <w:rFonts w:ascii="Arial" w:hAnsi="Arial" w:cs="Arial"/>
        <w:noProof/>
        <w:sz w:val="20"/>
        <w:szCs w:val="20"/>
        <w:lang w:val="fr-CA"/>
      </w:rPr>
    </w:pPr>
    <w:r w:rsidRPr="007204EC">
      <w:rPr>
        <w:rFonts w:ascii="Arial" w:hAnsi="Arial" w:cs="Arial"/>
        <w:noProof/>
        <w:sz w:val="20"/>
        <w:szCs w:val="20"/>
        <w:lang w:val="en"/>
      </w:rPr>
      <w:t>Three months ended August 31</w:t>
    </w:r>
    <w:r w:rsidR="00812AC0">
      <w:rPr>
        <w:rFonts w:ascii="Arial" w:hAnsi="Arial" w:cs="Arial"/>
        <w:noProof/>
        <w:sz w:val="20"/>
        <w:szCs w:val="20"/>
        <w:lang w:val="en"/>
      </w:rPr>
      <w:t>,</w:t>
    </w:r>
    <w:r w:rsidRPr="007204EC">
      <w:rPr>
        <w:rFonts w:ascii="Arial" w:hAnsi="Arial" w:cs="Arial"/>
        <w:noProof/>
        <w:sz w:val="20"/>
        <w:szCs w:val="20"/>
        <w:lang w:val="en"/>
      </w:rPr>
      <w:t xml:space="preserve"> 20</w:t>
    </w:r>
    <w:r w:rsidR="008A5A77">
      <w:rPr>
        <w:rFonts w:ascii="Arial" w:hAnsi="Arial" w:cs="Arial"/>
        <w:noProof/>
        <w:sz w:val="20"/>
        <w:szCs w:val="20"/>
        <w:lang w:val="en"/>
      </w:rPr>
      <w:t>2</w:t>
    </w:r>
    <w:r w:rsidR="00D972B0">
      <w:rPr>
        <w:rFonts w:ascii="Arial" w:hAnsi="Arial" w:cs="Arial"/>
        <w:noProof/>
        <w:sz w:val="20"/>
        <w:szCs w:val="20"/>
        <w:lang w:val="en"/>
      </w:rPr>
      <w:t>1</w:t>
    </w:r>
  </w:p>
  <w:p w14:paraId="4CFAAFC0" w14:textId="77777777" w:rsidR="00780FC5" w:rsidRDefault="00780FC5" w:rsidP="004065BD">
    <w:pPr>
      <w:pStyle w:val="Header"/>
      <w:pBdr>
        <w:top w:val="single" w:sz="4" w:space="1" w:color="auto"/>
      </w:pBdr>
      <w:tabs>
        <w:tab w:val="clear" w:pos="4565"/>
        <w:tab w:val="clear" w:pos="9130"/>
      </w:tabs>
      <w:jc w:val="both"/>
      <w:rPr>
        <w:rFonts w:ascii="Arial" w:hAnsi="Arial" w:cs="Arial"/>
        <w:b w:val="0"/>
        <w:bCs w:val="0"/>
        <w:sz w:val="20"/>
        <w:szCs w:val="20"/>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7643" w14:textId="77777777" w:rsidR="00780FC5" w:rsidRPr="00200922" w:rsidRDefault="00780FC5" w:rsidP="004065BD">
    <w:pPr>
      <w:pStyle w:val="Heading1"/>
      <w:rPr>
        <w:rFonts w:ascii="Arial" w:hAnsi="Arial" w:cs="Arial"/>
        <w:noProof/>
        <w:sz w:val="32"/>
        <w:szCs w:val="32"/>
      </w:rPr>
    </w:pPr>
    <w:r w:rsidRPr="00200922">
      <w:rPr>
        <w:rFonts w:ascii="Arial" w:hAnsi="Arial" w:cs="Arial"/>
        <w:noProof/>
        <w:sz w:val="32"/>
        <w:szCs w:val="32"/>
        <w:lang w:val="en"/>
      </w:rPr>
      <w:t>Geomega Resources Inc.</w:t>
    </w:r>
  </w:p>
  <w:p w14:paraId="3DD6AB7A" w14:textId="77777777" w:rsidR="00780FC5" w:rsidRPr="00200922" w:rsidRDefault="00780FC5" w:rsidP="007204EC">
    <w:pPr>
      <w:pStyle w:val="Heading2"/>
      <w:rPr>
        <w:rFonts w:ascii="Arial" w:hAnsi="Arial" w:cs="Arial"/>
        <w:noProof/>
        <w:sz w:val="24"/>
        <w:szCs w:val="24"/>
      </w:rPr>
    </w:pPr>
    <w:r w:rsidRPr="00200922">
      <w:rPr>
        <w:rFonts w:ascii="Arial" w:hAnsi="Arial" w:cs="Arial"/>
        <w:noProof/>
        <w:sz w:val="24"/>
        <w:szCs w:val="24"/>
        <w:lang w:val="en"/>
      </w:rPr>
      <w:t>Management Discussion &amp; Analysis- Quarterly Highlights</w:t>
    </w:r>
  </w:p>
  <w:p w14:paraId="593ABFA3" w14:textId="345228DF" w:rsidR="00780FC5" w:rsidRPr="00200922" w:rsidRDefault="00780FC5" w:rsidP="007204EC">
    <w:pPr>
      <w:autoSpaceDE w:val="0"/>
      <w:autoSpaceDN w:val="0"/>
      <w:adjustRightInd w:val="0"/>
      <w:rPr>
        <w:rFonts w:ascii="Arial" w:hAnsi="Arial" w:cs="Arial"/>
        <w:sz w:val="24"/>
        <w:szCs w:val="24"/>
        <w:lang w:val="fr-CA"/>
      </w:rPr>
    </w:pPr>
    <w:r w:rsidRPr="00200922">
      <w:rPr>
        <w:rFonts w:ascii="Arial" w:hAnsi="Arial" w:cs="Arial"/>
        <w:noProof/>
        <w:sz w:val="20"/>
        <w:szCs w:val="20"/>
        <w:lang w:val="en"/>
      </w:rPr>
      <w:t>Three months ended August 31 20</w:t>
    </w:r>
    <w:r w:rsidR="000B7FAE">
      <w:rPr>
        <w:rFonts w:ascii="Arial" w:hAnsi="Arial" w:cs="Arial"/>
        <w:noProof/>
        <w:sz w:val="20"/>
        <w:szCs w:val="20"/>
        <w:lang w:val="en"/>
      </w:rPr>
      <w:t>2</w:t>
    </w:r>
    <w:r w:rsidR="002B5A17">
      <w:rPr>
        <w:rFonts w:ascii="Arial" w:hAnsi="Arial" w:cs="Arial"/>
        <w:noProof/>
        <w:sz w:val="20"/>
        <w:szCs w:val="20"/>
        <w:lang w:val="en"/>
      </w:rPr>
      <w:t>1</w:t>
    </w:r>
  </w:p>
  <w:p w14:paraId="1BB14B79" w14:textId="77777777" w:rsidR="00780FC5" w:rsidRPr="00200922" w:rsidRDefault="00780FC5" w:rsidP="004065BD">
    <w:pPr>
      <w:pStyle w:val="Header"/>
      <w:pBdr>
        <w:top w:val="single" w:sz="4" w:space="1" w:color="auto"/>
      </w:pBdr>
      <w:tabs>
        <w:tab w:val="clear" w:pos="4565"/>
        <w:tab w:val="clear" w:pos="9130"/>
      </w:tabs>
      <w:jc w:val="both"/>
      <w:rPr>
        <w:rFonts w:ascii="Arial" w:hAnsi="Arial" w:cs="Arial"/>
        <w:b w:val="0"/>
        <w:bCs w:val="0"/>
        <w:sz w:val="20"/>
        <w:szCs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4BF"/>
    <w:multiLevelType w:val="hybridMultilevel"/>
    <w:tmpl w:val="9A6EE3A4"/>
    <w:lvl w:ilvl="0" w:tplc="FFFFFFFF">
      <w:start w:val="1"/>
      <w:numFmt w:val="bullet"/>
      <w:lvlText w:val="•"/>
      <w:lvlJc w:val="left"/>
      <w:pPr>
        <w:tabs>
          <w:tab w:val="num" w:pos="720"/>
        </w:tabs>
        <w:ind w:left="720" w:hanging="360"/>
      </w:pPr>
      <w:rPr>
        <w:rFonts w:ascii="HelveticaNeueLT Std" w:hAnsi="HelveticaNeueLT Std" w:hint="default"/>
        <w:color w:val="auto"/>
        <w:sz w:val="20"/>
      </w:rPr>
    </w:lvl>
    <w:lvl w:ilvl="1" w:tplc="FA60BA22">
      <w:start w:val="1"/>
      <w:numFmt w:val="bullet"/>
      <w:lvlText w:val=""/>
      <w:lvlJc w:val="left"/>
      <w:pPr>
        <w:tabs>
          <w:tab w:val="num" w:pos="1368"/>
        </w:tabs>
        <w:ind w:left="1348" w:hanging="340"/>
      </w:pPr>
      <w:rPr>
        <w:rFonts w:ascii="Symbol" w:hAnsi="Symbol" w:hint="default"/>
        <w:color w:val="auto"/>
        <w:sz w:val="22"/>
        <w:szCs w:val="22"/>
      </w:rPr>
    </w:lvl>
    <w:lvl w:ilvl="2" w:tplc="4D5C4F1C">
      <w:start w:val="1"/>
      <w:numFmt w:val="bullet"/>
      <w:lvlText w:val="-"/>
      <w:lvlJc w:val="left"/>
      <w:pPr>
        <w:tabs>
          <w:tab w:val="num" w:pos="2088"/>
        </w:tabs>
        <w:ind w:left="2088" w:hanging="360"/>
      </w:pPr>
      <w:rPr>
        <w:rFonts w:ascii="Arial" w:eastAsia="MS Mincho" w:hAnsi="Arial" w:cs="Arial" w:hint="default"/>
      </w:rPr>
    </w:lvl>
    <w:lvl w:ilvl="3" w:tplc="44BAE474">
      <w:start w:val="1"/>
      <w:numFmt w:val="lowerRoman"/>
      <w:lvlText w:val="%4i)"/>
      <w:lvlJc w:val="left"/>
      <w:pPr>
        <w:tabs>
          <w:tab w:val="num" w:pos="2808"/>
        </w:tabs>
        <w:ind w:left="2808" w:hanging="360"/>
      </w:pPr>
      <w:rPr>
        <w:rFonts w:hint="default"/>
        <w:color w:val="auto"/>
        <w:sz w:val="20"/>
      </w:rPr>
    </w:lvl>
    <w:lvl w:ilvl="4" w:tplc="FC666D94">
      <w:start w:val="1"/>
      <w:numFmt w:val="lowerLetter"/>
      <w:lvlText w:val="(%5)"/>
      <w:lvlJc w:val="left"/>
      <w:pPr>
        <w:tabs>
          <w:tab w:val="num" w:pos="3528"/>
        </w:tabs>
        <w:ind w:left="3528" w:hanging="360"/>
      </w:pPr>
      <w:rPr>
        <w:rFonts w:hint="default"/>
      </w:rPr>
    </w:lvl>
    <w:lvl w:ilvl="5" w:tplc="4FFCF204" w:tentative="1">
      <w:start w:val="1"/>
      <w:numFmt w:val="bullet"/>
      <w:lvlText w:val=""/>
      <w:lvlJc w:val="left"/>
      <w:pPr>
        <w:tabs>
          <w:tab w:val="num" w:pos="4248"/>
        </w:tabs>
        <w:ind w:left="4248" w:hanging="360"/>
      </w:pPr>
      <w:rPr>
        <w:rFonts w:ascii="Wingdings" w:hAnsi="Wingdings" w:hint="default"/>
      </w:rPr>
    </w:lvl>
    <w:lvl w:ilvl="6" w:tplc="4E3EFF54" w:tentative="1">
      <w:start w:val="1"/>
      <w:numFmt w:val="bullet"/>
      <w:lvlText w:val=""/>
      <w:lvlJc w:val="left"/>
      <w:pPr>
        <w:tabs>
          <w:tab w:val="num" w:pos="4968"/>
        </w:tabs>
        <w:ind w:left="4968" w:hanging="360"/>
      </w:pPr>
      <w:rPr>
        <w:rFonts w:ascii="Symbol" w:hAnsi="Symbol" w:hint="default"/>
      </w:rPr>
    </w:lvl>
    <w:lvl w:ilvl="7" w:tplc="C0842630" w:tentative="1">
      <w:start w:val="1"/>
      <w:numFmt w:val="bullet"/>
      <w:lvlText w:val="o"/>
      <w:lvlJc w:val="left"/>
      <w:pPr>
        <w:tabs>
          <w:tab w:val="num" w:pos="5688"/>
        </w:tabs>
        <w:ind w:left="5688" w:hanging="360"/>
      </w:pPr>
      <w:rPr>
        <w:rFonts w:ascii="Courier New" w:hAnsi="Courier New" w:cs="Courier New" w:hint="default"/>
      </w:rPr>
    </w:lvl>
    <w:lvl w:ilvl="8" w:tplc="45FC53A0" w:tentative="1">
      <w:start w:val="1"/>
      <w:numFmt w:val="bullet"/>
      <w:lvlText w:val=""/>
      <w:lvlJc w:val="left"/>
      <w:pPr>
        <w:tabs>
          <w:tab w:val="num" w:pos="6408"/>
        </w:tabs>
        <w:ind w:left="6408" w:hanging="360"/>
      </w:pPr>
      <w:rPr>
        <w:rFonts w:ascii="Wingdings" w:hAnsi="Wingdings" w:hint="default"/>
      </w:rPr>
    </w:lvl>
  </w:abstractNum>
  <w:abstractNum w:abstractNumId="1" w15:restartNumberingAfterBreak="0">
    <w:nsid w:val="078D62A3"/>
    <w:multiLevelType w:val="hybridMultilevel"/>
    <w:tmpl w:val="B89CB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A156C9"/>
    <w:multiLevelType w:val="hybridMultilevel"/>
    <w:tmpl w:val="4D008D3C"/>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 w15:restartNumberingAfterBreak="0">
    <w:nsid w:val="10AA0868"/>
    <w:multiLevelType w:val="hybridMultilevel"/>
    <w:tmpl w:val="8E1658C2"/>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0F40AE6"/>
    <w:multiLevelType w:val="hybridMultilevel"/>
    <w:tmpl w:val="EB26C6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1E6FFA"/>
    <w:multiLevelType w:val="hybridMultilevel"/>
    <w:tmpl w:val="BFE8C3B2"/>
    <w:lvl w:ilvl="0" w:tplc="1CA68CB6">
      <w:start w:val="4"/>
      <w:numFmt w:val="decimal"/>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A6224FB"/>
    <w:multiLevelType w:val="multilevel"/>
    <w:tmpl w:val="4F643B68"/>
    <w:lvl w:ilvl="0">
      <w:start w:val="2"/>
      <w:numFmt w:val="decimal"/>
      <w:lvlText w:val="%1."/>
      <w:lvlJc w:val="left"/>
      <w:pPr>
        <w:ind w:left="360" w:hanging="360"/>
      </w:pPr>
      <w:rPr>
        <w:rFonts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35F06D68"/>
    <w:multiLevelType w:val="multilevel"/>
    <w:tmpl w:val="4F643B68"/>
    <w:lvl w:ilvl="0">
      <w:start w:val="2"/>
      <w:numFmt w:val="decimal"/>
      <w:lvlText w:val="%1."/>
      <w:lvlJc w:val="left"/>
      <w:pPr>
        <w:ind w:left="360" w:hanging="360"/>
      </w:pPr>
      <w:rPr>
        <w:rFonts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447E681F"/>
    <w:multiLevelType w:val="multilevel"/>
    <w:tmpl w:val="A3129CD0"/>
    <w:lvl w:ilvl="0">
      <w:start w:val="4"/>
      <w:numFmt w:val="decimal"/>
      <w:lvlText w:val="%1."/>
      <w:lvlJc w:val="left"/>
      <w:pPr>
        <w:ind w:left="360" w:hanging="360"/>
      </w:pPr>
      <w:rPr>
        <w:rFonts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4F7F0CB3"/>
    <w:multiLevelType w:val="multilevel"/>
    <w:tmpl w:val="E3BA0B5A"/>
    <w:lvl w:ilvl="0">
      <w:start w:val="1"/>
      <w:numFmt w:val="bullet"/>
      <w:pStyle w:val="Bullet1"/>
      <w:lvlText w:val=""/>
      <w:lvlJc w:val="left"/>
      <w:pPr>
        <w:tabs>
          <w:tab w:val="num" w:pos="431"/>
        </w:tabs>
        <w:ind w:left="432" w:hanging="432"/>
      </w:pPr>
      <w:rPr>
        <w:rFonts w:ascii="Symbol" w:hAnsi="Symbol" w:hint="default"/>
        <w:color w:val="auto"/>
      </w:rPr>
    </w:lvl>
    <w:lvl w:ilvl="1">
      <w:start w:val="1"/>
      <w:numFmt w:val="bullet"/>
      <w:pStyle w:val="Bullet2"/>
      <w:lvlText w:val=""/>
      <w:lvlJc w:val="left"/>
      <w:pPr>
        <w:tabs>
          <w:tab w:val="num" w:pos="862"/>
        </w:tabs>
        <w:ind w:left="864" w:hanging="432"/>
      </w:pPr>
      <w:rPr>
        <w:rFonts w:ascii="Symbol" w:hAnsi="Symbol" w:hint="default"/>
        <w:color w:val="auto"/>
      </w:rPr>
    </w:lvl>
    <w:lvl w:ilvl="2">
      <w:start w:val="1"/>
      <w:numFmt w:val="bullet"/>
      <w:pStyle w:val="Bullet3"/>
      <w:lvlText w:val=""/>
      <w:lvlJc w:val="left"/>
      <w:pPr>
        <w:tabs>
          <w:tab w:val="num" w:pos="1298"/>
        </w:tabs>
        <w:ind w:left="1296" w:hanging="432"/>
      </w:pPr>
      <w:rPr>
        <w:rFonts w:ascii="Symbol" w:hAnsi="Symbol" w:hint="default"/>
        <w:color w:val="auto"/>
      </w:rPr>
    </w:lvl>
    <w:lvl w:ilvl="3">
      <w:start w:val="1"/>
      <w:numFmt w:val="bullet"/>
      <w:pStyle w:val="Bullet4"/>
      <w:lvlText w:val=""/>
      <w:lvlJc w:val="left"/>
      <w:pPr>
        <w:tabs>
          <w:tab w:val="num" w:pos="1729"/>
        </w:tabs>
        <w:ind w:left="1728" w:hanging="432"/>
      </w:pPr>
      <w:rPr>
        <w:rFonts w:ascii="Symbol" w:hAnsi="Symbol" w:hint="default"/>
        <w:color w:val="auto"/>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53A94349"/>
    <w:multiLevelType w:val="hybridMultilevel"/>
    <w:tmpl w:val="740A0C76"/>
    <w:lvl w:ilvl="0" w:tplc="3328F780">
      <w:start w:val="1"/>
      <w:numFmt w:val="lowerLetter"/>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1" w15:restartNumberingAfterBreak="0">
    <w:nsid w:val="653150F4"/>
    <w:multiLevelType w:val="hybridMultilevel"/>
    <w:tmpl w:val="13B2E070"/>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7185172"/>
    <w:multiLevelType w:val="hybridMultilevel"/>
    <w:tmpl w:val="B094C7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DB0665"/>
    <w:multiLevelType w:val="multilevel"/>
    <w:tmpl w:val="56C4ED62"/>
    <w:lvl w:ilvl="0">
      <w:start w:val="2"/>
      <w:numFmt w:val="decimal"/>
      <w:lvlText w:val="%1."/>
      <w:lvlJc w:val="left"/>
      <w:pPr>
        <w:ind w:left="360" w:hanging="360"/>
      </w:pPr>
      <w:rPr>
        <w:rFonts w:hint="default"/>
        <w:b/>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71E40F28"/>
    <w:multiLevelType w:val="multilevel"/>
    <w:tmpl w:val="A8C66324"/>
    <w:lvl w:ilvl="0">
      <w:start w:val="1"/>
      <w:numFmt w:val="decimal"/>
      <w:lvlText w:val="%1."/>
      <w:lvlJc w:val="left"/>
      <w:pPr>
        <w:ind w:left="360" w:hanging="360"/>
      </w:pPr>
      <w:rPr>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73C4071E"/>
    <w:multiLevelType w:val="hybridMultilevel"/>
    <w:tmpl w:val="911C7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50B0660"/>
    <w:multiLevelType w:val="hybridMultilevel"/>
    <w:tmpl w:val="BFE8C3B2"/>
    <w:lvl w:ilvl="0" w:tplc="1CA68CB6">
      <w:start w:val="4"/>
      <w:numFmt w:val="decimal"/>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82A22A8"/>
    <w:multiLevelType w:val="multilevel"/>
    <w:tmpl w:val="46DE1354"/>
    <w:lvl w:ilvl="0">
      <w:start w:val="4"/>
      <w:numFmt w:val="decimal"/>
      <w:lvlText w:val="%1."/>
      <w:lvlJc w:val="left"/>
      <w:pPr>
        <w:ind w:left="360" w:hanging="360"/>
      </w:pPr>
      <w:rPr>
        <w:rFonts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7A8627F1"/>
    <w:multiLevelType w:val="multilevel"/>
    <w:tmpl w:val="9C469AD8"/>
    <w:lvl w:ilvl="0">
      <w:start w:val="4"/>
      <w:numFmt w:val="decimal"/>
      <w:lvlText w:val="%1."/>
      <w:lvlJc w:val="left"/>
      <w:pPr>
        <w:ind w:left="360" w:hanging="360"/>
      </w:pPr>
      <w:rPr>
        <w:rFonts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15:restartNumberingAfterBreak="0">
    <w:nsid w:val="7BAF45EE"/>
    <w:multiLevelType w:val="multilevel"/>
    <w:tmpl w:val="4F643B68"/>
    <w:lvl w:ilvl="0">
      <w:start w:val="2"/>
      <w:numFmt w:val="decimal"/>
      <w:lvlText w:val="%1."/>
      <w:lvlJc w:val="left"/>
      <w:pPr>
        <w:ind w:left="360" w:hanging="360"/>
      </w:pPr>
      <w:rPr>
        <w:rFonts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15:restartNumberingAfterBreak="0">
    <w:nsid w:val="7CEE04CF"/>
    <w:multiLevelType w:val="multilevel"/>
    <w:tmpl w:val="3DA6652A"/>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2"/>
  </w:num>
  <w:num w:numId="3">
    <w:abstractNumId w:val="14"/>
  </w:num>
  <w:num w:numId="4">
    <w:abstractNumId w:val="10"/>
  </w:num>
  <w:num w:numId="5">
    <w:abstractNumId w:val="5"/>
  </w:num>
  <w:num w:numId="6">
    <w:abstractNumId w:val="3"/>
  </w:num>
  <w:num w:numId="7">
    <w:abstractNumId w:val="15"/>
  </w:num>
  <w:num w:numId="8">
    <w:abstractNumId w:val="11"/>
  </w:num>
  <w:num w:numId="9">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7"/>
  </w:num>
  <w:num w:numId="13">
    <w:abstractNumId w:val="6"/>
  </w:num>
  <w:num w:numId="14">
    <w:abstractNumId w:val="8"/>
  </w:num>
  <w:num w:numId="15">
    <w:abstractNumId w:val="16"/>
  </w:num>
  <w:num w:numId="16">
    <w:abstractNumId w:val="19"/>
  </w:num>
  <w:num w:numId="17">
    <w:abstractNumId w:val="4"/>
  </w:num>
  <w:num w:numId="18">
    <w:abstractNumId w:val="17"/>
  </w:num>
  <w:num w:numId="19">
    <w:abstractNumId w:val="1"/>
  </w:num>
  <w:num w:numId="20">
    <w:abstractNumId w:val="12"/>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6"/>
  <w:consecutiveHyphenLimit w:val="1"/>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9E"/>
    <w:rsid w:val="00000B6C"/>
    <w:rsid w:val="00000E4F"/>
    <w:rsid w:val="0000203E"/>
    <w:rsid w:val="000022FE"/>
    <w:rsid w:val="0000326C"/>
    <w:rsid w:val="00004577"/>
    <w:rsid w:val="00005158"/>
    <w:rsid w:val="00005B97"/>
    <w:rsid w:val="00005CFD"/>
    <w:rsid w:val="000064BC"/>
    <w:rsid w:val="00007C88"/>
    <w:rsid w:val="00007F27"/>
    <w:rsid w:val="00007F73"/>
    <w:rsid w:val="00010E43"/>
    <w:rsid w:val="00011157"/>
    <w:rsid w:val="00011E2A"/>
    <w:rsid w:val="000120A0"/>
    <w:rsid w:val="000137C6"/>
    <w:rsid w:val="00014432"/>
    <w:rsid w:val="00014C97"/>
    <w:rsid w:val="00014E57"/>
    <w:rsid w:val="0001513C"/>
    <w:rsid w:val="00015DB0"/>
    <w:rsid w:val="00015E7D"/>
    <w:rsid w:val="00016011"/>
    <w:rsid w:val="00016631"/>
    <w:rsid w:val="00016905"/>
    <w:rsid w:val="00020F48"/>
    <w:rsid w:val="000224E9"/>
    <w:rsid w:val="00022DF9"/>
    <w:rsid w:val="00024205"/>
    <w:rsid w:val="000249B3"/>
    <w:rsid w:val="00027ABB"/>
    <w:rsid w:val="00027B54"/>
    <w:rsid w:val="000301AA"/>
    <w:rsid w:val="00030E80"/>
    <w:rsid w:val="0003282E"/>
    <w:rsid w:val="000339D0"/>
    <w:rsid w:val="00033E67"/>
    <w:rsid w:val="00033EF1"/>
    <w:rsid w:val="00034062"/>
    <w:rsid w:val="0003447A"/>
    <w:rsid w:val="00034716"/>
    <w:rsid w:val="00034A1F"/>
    <w:rsid w:val="00034D02"/>
    <w:rsid w:val="0003554F"/>
    <w:rsid w:val="00035A38"/>
    <w:rsid w:val="00035CFA"/>
    <w:rsid w:val="00035D32"/>
    <w:rsid w:val="00036341"/>
    <w:rsid w:val="000369D4"/>
    <w:rsid w:val="000372E0"/>
    <w:rsid w:val="00040CE5"/>
    <w:rsid w:val="00040D9B"/>
    <w:rsid w:val="0004107C"/>
    <w:rsid w:val="00041A4B"/>
    <w:rsid w:val="000426C1"/>
    <w:rsid w:val="00042D68"/>
    <w:rsid w:val="0004310B"/>
    <w:rsid w:val="0004311D"/>
    <w:rsid w:val="00045617"/>
    <w:rsid w:val="00045DA5"/>
    <w:rsid w:val="00047EC0"/>
    <w:rsid w:val="000503AF"/>
    <w:rsid w:val="00050569"/>
    <w:rsid w:val="0005062C"/>
    <w:rsid w:val="00050D58"/>
    <w:rsid w:val="00050EE4"/>
    <w:rsid w:val="00051104"/>
    <w:rsid w:val="00053452"/>
    <w:rsid w:val="00053904"/>
    <w:rsid w:val="00053B31"/>
    <w:rsid w:val="00054EE0"/>
    <w:rsid w:val="00054EED"/>
    <w:rsid w:val="00055212"/>
    <w:rsid w:val="00055CAA"/>
    <w:rsid w:val="000569C0"/>
    <w:rsid w:val="0005770C"/>
    <w:rsid w:val="00057F53"/>
    <w:rsid w:val="00060308"/>
    <w:rsid w:val="00060334"/>
    <w:rsid w:val="00061449"/>
    <w:rsid w:val="000615A9"/>
    <w:rsid w:val="000621AC"/>
    <w:rsid w:val="000627DE"/>
    <w:rsid w:val="00062830"/>
    <w:rsid w:val="00063680"/>
    <w:rsid w:val="000646D1"/>
    <w:rsid w:val="000653F2"/>
    <w:rsid w:val="0006564E"/>
    <w:rsid w:val="00066128"/>
    <w:rsid w:val="000678D5"/>
    <w:rsid w:val="00067AF4"/>
    <w:rsid w:val="00072D1F"/>
    <w:rsid w:val="000737D1"/>
    <w:rsid w:val="00073B8E"/>
    <w:rsid w:val="000742EB"/>
    <w:rsid w:val="00074824"/>
    <w:rsid w:val="00074895"/>
    <w:rsid w:val="00074A70"/>
    <w:rsid w:val="0007584B"/>
    <w:rsid w:val="00075C25"/>
    <w:rsid w:val="00076133"/>
    <w:rsid w:val="00081595"/>
    <w:rsid w:val="000820E3"/>
    <w:rsid w:val="000824AF"/>
    <w:rsid w:val="00082775"/>
    <w:rsid w:val="00082839"/>
    <w:rsid w:val="000828F0"/>
    <w:rsid w:val="00082C39"/>
    <w:rsid w:val="0008310B"/>
    <w:rsid w:val="00083C37"/>
    <w:rsid w:val="00085280"/>
    <w:rsid w:val="0008598A"/>
    <w:rsid w:val="00085DF1"/>
    <w:rsid w:val="00090A6C"/>
    <w:rsid w:val="00091B48"/>
    <w:rsid w:val="00092125"/>
    <w:rsid w:val="00092D58"/>
    <w:rsid w:val="00093904"/>
    <w:rsid w:val="000946AC"/>
    <w:rsid w:val="000948A2"/>
    <w:rsid w:val="00095741"/>
    <w:rsid w:val="00095EEA"/>
    <w:rsid w:val="00096062"/>
    <w:rsid w:val="000975CA"/>
    <w:rsid w:val="000A077C"/>
    <w:rsid w:val="000A142F"/>
    <w:rsid w:val="000A30B1"/>
    <w:rsid w:val="000A3FEC"/>
    <w:rsid w:val="000A4184"/>
    <w:rsid w:val="000A4A26"/>
    <w:rsid w:val="000A4F7E"/>
    <w:rsid w:val="000A5D2C"/>
    <w:rsid w:val="000A6766"/>
    <w:rsid w:val="000A6F9D"/>
    <w:rsid w:val="000A7514"/>
    <w:rsid w:val="000B0333"/>
    <w:rsid w:val="000B18BB"/>
    <w:rsid w:val="000B1E04"/>
    <w:rsid w:val="000B245D"/>
    <w:rsid w:val="000B29E0"/>
    <w:rsid w:val="000B353D"/>
    <w:rsid w:val="000B45BD"/>
    <w:rsid w:val="000B4B00"/>
    <w:rsid w:val="000B6143"/>
    <w:rsid w:val="000B63AC"/>
    <w:rsid w:val="000B6584"/>
    <w:rsid w:val="000B6823"/>
    <w:rsid w:val="000B698A"/>
    <w:rsid w:val="000B6A70"/>
    <w:rsid w:val="000B6F1A"/>
    <w:rsid w:val="000B7FAE"/>
    <w:rsid w:val="000B7FF3"/>
    <w:rsid w:val="000C01DE"/>
    <w:rsid w:val="000C0DE2"/>
    <w:rsid w:val="000C12D7"/>
    <w:rsid w:val="000C1DFA"/>
    <w:rsid w:val="000C3750"/>
    <w:rsid w:val="000C4FB1"/>
    <w:rsid w:val="000C5652"/>
    <w:rsid w:val="000C5786"/>
    <w:rsid w:val="000C57BC"/>
    <w:rsid w:val="000C5F5E"/>
    <w:rsid w:val="000C5FE2"/>
    <w:rsid w:val="000C709D"/>
    <w:rsid w:val="000C7BB8"/>
    <w:rsid w:val="000C7EEF"/>
    <w:rsid w:val="000D02BB"/>
    <w:rsid w:val="000D0593"/>
    <w:rsid w:val="000D233F"/>
    <w:rsid w:val="000D4319"/>
    <w:rsid w:val="000D4B54"/>
    <w:rsid w:val="000D5CD4"/>
    <w:rsid w:val="000D6069"/>
    <w:rsid w:val="000D663B"/>
    <w:rsid w:val="000D70E3"/>
    <w:rsid w:val="000E02C8"/>
    <w:rsid w:val="000E092C"/>
    <w:rsid w:val="000E09FB"/>
    <w:rsid w:val="000E103C"/>
    <w:rsid w:val="000E1D08"/>
    <w:rsid w:val="000E2329"/>
    <w:rsid w:val="000E3EC7"/>
    <w:rsid w:val="000E40AE"/>
    <w:rsid w:val="000E486A"/>
    <w:rsid w:val="000E4B83"/>
    <w:rsid w:val="000E5702"/>
    <w:rsid w:val="000E61CF"/>
    <w:rsid w:val="000E62D3"/>
    <w:rsid w:val="000E7AAF"/>
    <w:rsid w:val="000F0011"/>
    <w:rsid w:val="000F0568"/>
    <w:rsid w:val="000F1AFC"/>
    <w:rsid w:val="000F2174"/>
    <w:rsid w:val="000F3752"/>
    <w:rsid w:val="000F4450"/>
    <w:rsid w:val="000F4F07"/>
    <w:rsid w:val="000F5B04"/>
    <w:rsid w:val="000F5D41"/>
    <w:rsid w:val="000F5DBB"/>
    <w:rsid w:val="000F606D"/>
    <w:rsid w:val="000F7027"/>
    <w:rsid w:val="000F7C98"/>
    <w:rsid w:val="000F7D33"/>
    <w:rsid w:val="00100FE7"/>
    <w:rsid w:val="00101068"/>
    <w:rsid w:val="001016D3"/>
    <w:rsid w:val="00102B40"/>
    <w:rsid w:val="0010498B"/>
    <w:rsid w:val="00104FE8"/>
    <w:rsid w:val="001054B1"/>
    <w:rsid w:val="00106873"/>
    <w:rsid w:val="00106A89"/>
    <w:rsid w:val="0010741F"/>
    <w:rsid w:val="001103A0"/>
    <w:rsid w:val="00112B62"/>
    <w:rsid w:val="001132FC"/>
    <w:rsid w:val="00115DA2"/>
    <w:rsid w:val="00116E08"/>
    <w:rsid w:val="00116E29"/>
    <w:rsid w:val="0012107E"/>
    <w:rsid w:val="00121559"/>
    <w:rsid w:val="001220D9"/>
    <w:rsid w:val="001221D2"/>
    <w:rsid w:val="00122613"/>
    <w:rsid w:val="0012264C"/>
    <w:rsid w:val="00122805"/>
    <w:rsid w:val="00123A56"/>
    <w:rsid w:val="0012439F"/>
    <w:rsid w:val="00124BCB"/>
    <w:rsid w:val="001250A3"/>
    <w:rsid w:val="00130DBC"/>
    <w:rsid w:val="0013138A"/>
    <w:rsid w:val="0013173A"/>
    <w:rsid w:val="00131AA8"/>
    <w:rsid w:val="00131E58"/>
    <w:rsid w:val="0013244C"/>
    <w:rsid w:val="00132AE1"/>
    <w:rsid w:val="00133121"/>
    <w:rsid w:val="00134046"/>
    <w:rsid w:val="00135488"/>
    <w:rsid w:val="00136E92"/>
    <w:rsid w:val="001373F6"/>
    <w:rsid w:val="00140951"/>
    <w:rsid w:val="00141ED9"/>
    <w:rsid w:val="00141F0C"/>
    <w:rsid w:val="00142557"/>
    <w:rsid w:val="001429EB"/>
    <w:rsid w:val="00142DC9"/>
    <w:rsid w:val="001435B7"/>
    <w:rsid w:val="001437B8"/>
    <w:rsid w:val="001450EE"/>
    <w:rsid w:val="00145FB7"/>
    <w:rsid w:val="0014611F"/>
    <w:rsid w:val="00146F3A"/>
    <w:rsid w:val="00150088"/>
    <w:rsid w:val="00150771"/>
    <w:rsid w:val="00150E36"/>
    <w:rsid w:val="001518C3"/>
    <w:rsid w:val="00152477"/>
    <w:rsid w:val="0015352A"/>
    <w:rsid w:val="0015444B"/>
    <w:rsid w:val="00154801"/>
    <w:rsid w:val="00155F94"/>
    <w:rsid w:val="001576AD"/>
    <w:rsid w:val="00157BBA"/>
    <w:rsid w:val="00160385"/>
    <w:rsid w:val="001605C6"/>
    <w:rsid w:val="0016102F"/>
    <w:rsid w:val="00161C6E"/>
    <w:rsid w:val="00161E8E"/>
    <w:rsid w:val="001627BD"/>
    <w:rsid w:val="0016327F"/>
    <w:rsid w:val="0016328E"/>
    <w:rsid w:val="0016345A"/>
    <w:rsid w:val="00163A4C"/>
    <w:rsid w:val="00163AF4"/>
    <w:rsid w:val="00164B89"/>
    <w:rsid w:val="00165592"/>
    <w:rsid w:val="001655AE"/>
    <w:rsid w:val="00165AD0"/>
    <w:rsid w:val="00166792"/>
    <w:rsid w:val="001673B5"/>
    <w:rsid w:val="001673F0"/>
    <w:rsid w:val="0016798E"/>
    <w:rsid w:val="00167B57"/>
    <w:rsid w:val="001725A0"/>
    <w:rsid w:val="00172E64"/>
    <w:rsid w:val="001734D8"/>
    <w:rsid w:val="00174117"/>
    <w:rsid w:val="0017712B"/>
    <w:rsid w:val="00177137"/>
    <w:rsid w:val="00180650"/>
    <w:rsid w:val="00180D95"/>
    <w:rsid w:val="00182256"/>
    <w:rsid w:val="001823DD"/>
    <w:rsid w:val="00182FD2"/>
    <w:rsid w:val="0018407C"/>
    <w:rsid w:val="00184ADA"/>
    <w:rsid w:val="00186BA7"/>
    <w:rsid w:val="00187635"/>
    <w:rsid w:val="0018763C"/>
    <w:rsid w:val="00187684"/>
    <w:rsid w:val="00187F6C"/>
    <w:rsid w:val="0019028B"/>
    <w:rsid w:val="00191705"/>
    <w:rsid w:val="00192429"/>
    <w:rsid w:val="00192A65"/>
    <w:rsid w:val="00192D0B"/>
    <w:rsid w:val="00195428"/>
    <w:rsid w:val="0019591D"/>
    <w:rsid w:val="00195B88"/>
    <w:rsid w:val="00196867"/>
    <w:rsid w:val="0019692C"/>
    <w:rsid w:val="00197C28"/>
    <w:rsid w:val="001A264D"/>
    <w:rsid w:val="001A4285"/>
    <w:rsid w:val="001A5CE3"/>
    <w:rsid w:val="001A6EFF"/>
    <w:rsid w:val="001A7E1F"/>
    <w:rsid w:val="001B00CC"/>
    <w:rsid w:val="001B00E8"/>
    <w:rsid w:val="001B0BD9"/>
    <w:rsid w:val="001B0DA1"/>
    <w:rsid w:val="001B0F02"/>
    <w:rsid w:val="001B1A72"/>
    <w:rsid w:val="001B1BAA"/>
    <w:rsid w:val="001B1F4E"/>
    <w:rsid w:val="001B2405"/>
    <w:rsid w:val="001B2595"/>
    <w:rsid w:val="001B26A2"/>
    <w:rsid w:val="001B2FA9"/>
    <w:rsid w:val="001B38AD"/>
    <w:rsid w:val="001B3DC4"/>
    <w:rsid w:val="001B4326"/>
    <w:rsid w:val="001B586D"/>
    <w:rsid w:val="001B615A"/>
    <w:rsid w:val="001B650B"/>
    <w:rsid w:val="001B756E"/>
    <w:rsid w:val="001C056C"/>
    <w:rsid w:val="001C20C7"/>
    <w:rsid w:val="001C23D9"/>
    <w:rsid w:val="001C23E4"/>
    <w:rsid w:val="001C2923"/>
    <w:rsid w:val="001C3093"/>
    <w:rsid w:val="001C3FDD"/>
    <w:rsid w:val="001C481C"/>
    <w:rsid w:val="001C4833"/>
    <w:rsid w:val="001C4A09"/>
    <w:rsid w:val="001C4D0D"/>
    <w:rsid w:val="001C4E78"/>
    <w:rsid w:val="001C5AEF"/>
    <w:rsid w:val="001C7E1D"/>
    <w:rsid w:val="001D13FD"/>
    <w:rsid w:val="001D2199"/>
    <w:rsid w:val="001D2993"/>
    <w:rsid w:val="001D37B3"/>
    <w:rsid w:val="001D43D5"/>
    <w:rsid w:val="001D478F"/>
    <w:rsid w:val="001D53C3"/>
    <w:rsid w:val="001D58DB"/>
    <w:rsid w:val="001D5A78"/>
    <w:rsid w:val="001D624B"/>
    <w:rsid w:val="001D661E"/>
    <w:rsid w:val="001D6CEE"/>
    <w:rsid w:val="001D7667"/>
    <w:rsid w:val="001D77E2"/>
    <w:rsid w:val="001E0335"/>
    <w:rsid w:val="001E25C5"/>
    <w:rsid w:val="001E2BEC"/>
    <w:rsid w:val="001E64FD"/>
    <w:rsid w:val="001E68A7"/>
    <w:rsid w:val="001E6A83"/>
    <w:rsid w:val="001E6CF7"/>
    <w:rsid w:val="001F081F"/>
    <w:rsid w:val="001F0A81"/>
    <w:rsid w:val="001F2C1A"/>
    <w:rsid w:val="001F2D9E"/>
    <w:rsid w:val="001F3030"/>
    <w:rsid w:val="001F32A8"/>
    <w:rsid w:val="001F4BA1"/>
    <w:rsid w:val="001F6788"/>
    <w:rsid w:val="001F6A35"/>
    <w:rsid w:val="001F7E13"/>
    <w:rsid w:val="001F7F87"/>
    <w:rsid w:val="002001FF"/>
    <w:rsid w:val="00200922"/>
    <w:rsid w:val="00201212"/>
    <w:rsid w:val="00201EB7"/>
    <w:rsid w:val="00203E69"/>
    <w:rsid w:val="002042BC"/>
    <w:rsid w:val="002047B5"/>
    <w:rsid w:val="00204D07"/>
    <w:rsid w:val="00204D66"/>
    <w:rsid w:val="00205EE5"/>
    <w:rsid w:val="00206506"/>
    <w:rsid w:val="00207F33"/>
    <w:rsid w:val="002111E1"/>
    <w:rsid w:val="002123B2"/>
    <w:rsid w:val="002129AB"/>
    <w:rsid w:val="002129D0"/>
    <w:rsid w:val="00213605"/>
    <w:rsid w:val="00213A00"/>
    <w:rsid w:val="00216352"/>
    <w:rsid w:val="00216B67"/>
    <w:rsid w:val="002172DF"/>
    <w:rsid w:val="0022098C"/>
    <w:rsid w:val="00220A5C"/>
    <w:rsid w:val="002210C0"/>
    <w:rsid w:val="002214F1"/>
    <w:rsid w:val="00221F22"/>
    <w:rsid w:val="002226F9"/>
    <w:rsid w:val="00222F8E"/>
    <w:rsid w:val="00225DBD"/>
    <w:rsid w:val="00225F78"/>
    <w:rsid w:val="00226A7A"/>
    <w:rsid w:val="00226E4A"/>
    <w:rsid w:val="00226F0E"/>
    <w:rsid w:val="00226F7C"/>
    <w:rsid w:val="002272A7"/>
    <w:rsid w:val="00227B42"/>
    <w:rsid w:val="00231138"/>
    <w:rsid w:val="00231B60"/>
    <w:rsid w:val="0023329D"/>
    <w:rsid w:val="00233590"/>
    <w:rsid w:val="002345FB"/>
    <w:rsid w:val="00235C58"/>
    <w:rsid w:val="00242A86"/>
    <w:rsid w:val="00243B73"/>
    <w:rsid w:val="00244E83"/>
    <w:rsid w:val="00245BFB"/>
    <w:rsid w:val="00245CFB"/>
    <w:rsid w:val="00246056"/>
    <w:rsid w:val="0024731C"/>
    <w:rsid w:val="00247DCC"/>
    <w:rsid w:val="00250F8C"/>
    <w:rsid w:val="00251057"/>
    <w:rsid w:val="0025140F"/>
    <w:rsid w:val="002529A7"/>
    <w:rsid w:val="00252EB0"/>
    <w:rsid w:val="00252F63"/>
    <w:rsid w:val="00253308"/>
    <w:rsid w:val="00253395"/>
    <w:rsid w:val="00254B5F"/>
    <w:rsid w:val="00254C7C"/>
    <w:rsid w:val="00254FEB"/>
    <w:rsid w:val="0025537D"/>
    <w:rsid w:val="00255C04"/>
    <w:rsid w:val="002569AA"/>
    <w:rsid w:val="00257AC8"/>
    <w:rsid w:val="00257F0D"/>
    <w:rsid w:val="00261514"/>
    <w:rsid w:val="00261D2B"/>
    <w:rsid w:val="00261EED"/>
    <w:rsid w:val="002632FA"/>
    <w:rsid w:val="002639DC"/>
    <w:rsid w:val="00263F19"/>
    <w:rsid w:val="00264CB7"/>
    <w:rsid w:val="002651D4"/>
    <w:rsid w:val="00265799"/>
    <w:rsid w:val="0026598C"/>
    <w:rsid w:val="002664A7"/>
    <w:rsid w:val="0026689D"/>
    <w:rsid w:val="002670D1"/>
    <w:rsid w:val="002706AE"/>
    <w:rsid w:val="00271221"/>
    <w:rsid w:val="00271B68"/>
    <w:rsid w:val="00271C52"/>
    <w:rsid w:val="002728C8"/>
    <w:rsid w:val="00272B80"/>
    <w:rsid w:val="0027431D"/>
    <w:rsid w:val="0027472D"/>
    <w:rsid w:val="00275489"/>
    <w:rsid w:val="0027625C"/>
    <w:rsid w:val="00276449"/>
    <w:rsid w:val="00276689"/>
    <w:rsid w:val="002766AB"/>
    <w:rsid w:val="00276A21"/>
    <w:rsid w:val="0028112C"/>
    <w:rsid w:val="00283893"/>
    <w:rsid w:val="0028601D"/>
    <w:rsid w:val="002860D5"/>
    <w:rsid w:val="0028737C"/>
    <w:rsid w:val="00287A5D"/>
    <w:rsid w:val="00287F1B"/>
    <w:rsid w:val="00290665"/>
    <w:rsid w:val="00290CA1"/>
    <w:rsid w:val="0029107A"/>
    <w:rsid w:val="002910A2"/>
    <w:rsid w:val="00292CD4"/>
    <w:rsid w:val="00293107"/>
    <w:rsid w:val="00293DFD"/>
    <w:rsid w:val="00295688"/>
    <w:rsid w:val="0029586F"/>
    <w:rsid w:val="002961A5"/>
    <w:rsid w:val="00296E67"/>
    <w:rsid w:val="00297B9D"/>
    <w:rsid w:val="00297CDA"/>
    <w:rsid w:val="00297EAA"/>
    <w:rsid w:val="002A0AF7"/>
    <w:rsid w:val="002A37AD"/>
    <w:rsid w:val="002A3BEF"/>
    <w:rsid w:val="002A4DF2"/>
    <w:rsid w:val="002A537B"/>
    <w:rsid w:val="002A56C8"/>
    <w:rsid w:val="002A5B75"/>
    <w:rsid w:val="002A604A"/>
    <w:rsid w:val="002A6B17"/>
    <w:rsid w:val="002A6FA2"/>
    <w:rsid w:val="002B09FF"/>
    <w:rsid w:val="002B239D"/>
    <w:rsid w:val="002B252F"/>
    <w:rsid w:val="002B2FA7"/>
    <w:rsid w:val="002B3A6C"/>
    <w:rsid w:val="002B4CB0"/>
    <w:rsid w:val="002B5996"/>
    <w:rsid w:val="002B5A17"/>
    <w:rsid w:val="002B5D12"/>
    <w:rsid w:val="002B5D8F"/>
    <w:rsid w:val="002B6C39"/>
    <w:rsid w:val="002C1A30"/>
    <w:rsid w:val="002C20D4"/>
    <w:rsid w:val="002C26CD"/>
    <w:rsid w:val="002C32D5"/>
    <w:rsid w:val="002C33AF"/>
    <w:rsid w:val="002C358C"/>
    <w:rsid w:val="002C5006"/>
    <w:rsid w:val="002C5F4B"/>
    <w:rsid w:val="002C612D"/>
    <w:rsid w:val="002C63A3"/>
    <w:rsid w:val="002C7287"/>
    <w:rsid w:val="002C7430"/>
    <w:rsid w:val="002C751B"/>
    <w:rsid w:val="002D0CC5"/>
    <w:rsid w:val="002D15AB"/>
    <w:rsid w:val="002D17A3"/>
    <w:rsid w:val="002D2743"/>
    <w:rsid w:val="002D408C"/>
    <w:rsid w:val="002D635C"/>
    <w:rsid w:val="002D64AC"/>
    <w:rsid w:val="002D6532"/>
    <w:rsid w:val="002D793A"/>
    <w:rsid w:val="002E0523"/>
    <w:rsid w:val="002E078D"/>
    <w:rsid w:val="002E12F2"/>
    <w:rsid w:val="002E1465"/>
    <w:rsid w:val="002E1510"/>
    <w:rsid w:val="002E1C77"/>
    <w:rsid w:val="002E20C4"/>
    <w:rsid w:val="002E2738"/>
    <w:rsid w:val="002E2A2C"/>
    <w:rsid w:val="002E2C6F"/>
    <w:rsid w:val="002E3CB4"/>
    <w:rsid w:val="002E4CDF"/>
    <w:rsid w:val="002E58A9"/>
    <w:rsid w:val="002E5DA8"/>
    <w:rsid w:val="002E6BB1"/>
    <w:rsid w:val="002E70C6"/>
    <w:rsid w:val="002E71D7"/>
    <w:rsid w:val="002E7465"/>
    <w:rsid w:val="002E7C34"/>
    <w:rsid w:val="002F10C8"/>
    <w:rsid w:val="002F1D94"/>
    <w:rsid w:val="002F2E28"/>
    <w:rsid w:val="002F31F0"/>
    <w:rsid w:val="002F3512"/>
    <w:rsid w:val="002F378C"/>
    <w:rsid w:val="002F43A1"/>
    <w:rsid w:val="002F5757"/>
    <w:rsid w:val="002F6561"/>
    <w:rsid w:val="002F6D3E"/>
    <w:rsid w:val="002F73B4"/>
    <w:rsid w:val="00301762"/>
    <w:rsid w:val="0030177A"/>
    <w:rsid w:val="0030363C"/>
    <w:rsid w:val="00304448"/>
    <w:rsid w:val="00304761"/>
    <w:rsid w:val="00307885"/>
    <w:rsid w:val="003115D9"/>
    <w:rsid w:val="00311D57"/>
    <w:rsid w:val="0031361A"/>
    <w:rsid w:val="00313880"/>
    <w:rsid w:val="00313BD1"/>
    <w:rsid w:val="003143BC"/>
    <w:rsid w:val="00314773"/>
    <w:rsid w:val="003147B9"/>
    <w:rsid w:val="003151F1"/>
    <w:rsid w:val="003154FD"/>
    <w:rsid w:val="00315AE0"/>
    <w:rsid w:val="0031704F"/>
    <w:rsid w:val="00317159"/>
    <w:rsid w:val="00317365"/>
    <w:rsid w:val="003173B3"/>
    <w:rsid w:val="003214F4"/>
    <w:rsid w:val="00321B27"/>
    <w:rsid w:val="00322DEB"/>
    <w:rsid w:val="00325692"/>
    <w:rsid w:val="00325D7F"/>
    <w:rsid w:val="00326AA2"/>
    <w:rsid w:val="00326B44"/>
    <w:rsid w:val="003306B1"/>
    <w:rsid w:val="00330FC0"/>
    <w:rsid w:val="003326E2"/>
    <w:rsid w:val="00332987"/>
    <w:rsid w:val="0033404C"/>
    <w:rsid w:val="0033445B"/>
    <w:rsid w:val="0033452B"/>
    <w:rsid w:val="0033467E"/>
    <w:rsid w:val="00334A31"/>
    <w:rsid w:val="00334F72"/>
    <w:rsid w:val="003352EA"/>
    <w:rsid w:val="00337418"/>
    <w:rsid w:val="0034150A"/>
    <w:rsid w:val="00341927"/>
    <w:rsid w:val="0034263E"/>
    <w:rsid w:val="00342BD7"/>
    <w:rsid w:val="003433CD"/>
    <w:rsid w:val="0034342F"/>
    <w:rsid w:val="00343B93"/>
    <w:rsid w:val="00343BCB"/>
    <w:rsid w:val="00343D58"/>
    <w:rsid w:val="00345E1F"/>
    <w:rsid w:val="00346430"/>
    <w:rsid w:val="00346C2F"/>
    <w:rsid w:val="003501A6"/>
    <w:rsid w:val="00350F1E"/>
    <w:rsid w:val="00351565"/>
    <w:rsid w:val="003518E0"/>
    <w:rsid w:val="00351EAC"/>
    <w:rsid w:val="00352A16"/>
    <w:rsid w:val="00352B7C"/>
    <w:rsid w:val="00352F76"/>
    <w:rsid w:val="0035307B"/>
    <w:rsid w:val="0035487F"/>
    <w:rsid w:val="0035538A"/>
    <w:rsid w:val="003560A1"/>
    <w:rsid w:val="00357F55"/>
    <w:rsid w:val="00360805"/>
    <w:rsid w:val="00361C10"/>
    <w:rsid w:val="00362FFE"/>
    <w:rsid w:val="00363389"/>
    <w:rsid w:val="00363A2F"/>
    <w:rsid w:val="00364043"/>
    <w:rsid w:val="0036424B"/>
    <w:rsid w:val="003646F8"/>
    <w:rsid w:val="00364BB9"/>
    <w:rsid w:val="00364DF2"/>
    <w:rsid w:val="00365656"/>
    <w:rsid w:val="00365A28"/>
    <w:rsid w:val="00366C29"/>
    <w:rsid w:val="00367B43"/>
    <w:rsid w:val="00367F56"/>
    <w:rsid w:val="00370669"/>
    <w:rsid w:val="00370999"/>
    <w:rsid w:val="00370A3C"/>
    <w:rsid w:val="00370CA2"/>
    <w:rsid w:val="00371583"/>
    <w:rsid w:val="00372952"/>
    <w:rsid w:val="003731C8"/>
    <w:rsid w:val="00374310"/>
    <w:rsid w:val="00374743"/>
    <w:rsid w:val="003748CE"/>
    <w:rsid w:val="00374C25"/>
    <w:rsid w:val="00374D8E"/>
    <w:rsid w:val="0037574F"/>
    <w:rsid w:val="00375C82"/>
    <w:rsid w:val="00376F20"/>
    <w:rsid w:val="00377123"/>
    <w:rsid w:val="00377341"/>
    <w:rsid w:val="00377BCE"/>
    <w:rsid w:val="00380306"/>
    <w:rsid w:val="0038117D"/>
    <w:rsid w:val="00381A60"/>
    <w:rsid w:val="00382873"/>
    <w:rsid w:val="0038295F"/>
    <w:rsid w:val="003836B8"/>
    <w:rsid w:val="00383F06"/>
    <w:rsid w:val="00385782"/>
    <w:rsid w:val="00385B42"/>
    <w:rsid w:val="00386A4B"/>
    <w:rsid w:val="00386E81"/>
    <w:rsid w:val="003871FC"/>
    <w:rsid w:val="00390127"/>
    <w:rsid w:val="00391963"/>
    <w:rsid w:val="00391A88"/>
    <w:rsid w:val="00391AA3"/>
    <w:rsid w:val="003932AC"/>
    <w:rsid w:val="00393730"/>
    <w:rsid w:val="00393890"/>
    <w:rsid w:val="00393C99"/>
    <w:rsid w:val="00393E79"/>
    <w:rsid w:val="003943C7"/>
    <w:rsid w:val="00394B61"/>
    <w:rsid w:val="0039592C"/>
    <w:rsid w:val="00395F8A"/>
    <w:rsid w:val="003968C9"/>
    <w:rsid w:val="00397902"/>
    <w:rsid w:val="003A0AB0"/>
    <w:rsid w:val="003A3307"/>
    <w:rsid w:val="003A3377"/>
    <w:rsid w:val="003A3D61"/>
    <w:rsid w:val="003A41F5"/>
    <w:rsid w:val="003A609E"/>
    <w:rsid w:val="003A6452"/>
    <w:rsid w:val="003A679B"/>
    <w:rsid w:val="003A67C1"/>
    <w:rsid w:val="003A732C"/>
    <w:rsid w:val="003B0EDB"/>
    <w:rsid w:val="003B1126"/>
    <w:rsid w:val="003B1592"/>
    <w:rsid w:val="003B1769"/>
    <w:rsid w:val="003B21C9"/>
    <w:rsid w:val="003B469E"/>
    <w:rsid w:val="003B46FB"/>
    <w:rsid w:val="003B5161"/>
    <w:rsid w:val="003B52C4"/>
    <w:rsid w:val="003B57E6"/>
    <w:rsid w:val="003B598D"/>
    <w:rsid w:val="003B5ECF"/>
    <w:rsid w:val="003B63A6"/>
    <w:rsid w:val="003B6ED1"/>
    <w:rsid w:val="003B6F18"/>
    <w:rsid w:val="003B71AD"/>
    <w:rsid w:val="003C02CC"/>
    <w:rsid w:val="003C058A"/>
    <w:rsid w:val="003C1B61"/>
    <w:rsid w:val="003C2EC7"/>
    <w:rsid w:val="003C4F94"/>
    <w:rsid w:val="003C71F0"/>
    <w:rsid w:val="003D0567"/>
    <w:rsid w:val="003D1308"/>
    <w:rsid w:val="003D137B"/>
    <w:rsid w:val="003D13CF"/>
    <w:rsid w:val="003D15C4"/>
    <w:rsid w:val="003D304E"/>
    <w:rsid w:val="003E0B49"/>
    <w:rsid w:val="003E10AB"/>
    <w:rsid w:val="003E2547"/>
    <w:rsid w:val="003E5127"/>
    <w:rsid w:val="003E5438"/>
    <w:rsid w:val="003E66C8"/>
    <w:rsid w:val="003E6B3F"/>
    <w:rsid w:val="003E6F41"/>
    <w:rsid w:val="003F1DDF"/>
    <w:rsid w:val="003F1F24"/>
    <w:rsid w:val="003F24E2"/>
    <w:rsid w:val="003F29C4"/>
    <w:rsid w:val="003F2C2A"/>
    <w:rsid w:val="003F2D11"/>
    <w:rsid w:val="003F353D"/>
    <w:rsid w:val="003F3D73"/>
    <w:rsid w:val="003F4033"/>
    <w:rsid w:val="003F46BA"/>
    <w:rsid w:val="003F488A"/>
    <w:rsid w:val="003F4E7B"/>
    <w:rsid w:val="003F5469"/>
    <w:rsid w:val="003F5B9D"/>
    <w:rsid w:val="003F67B4"/>
    <w:rsid w:val="003F7995"/>
    <w:rsid w:val="004004A9"/>
    <w:rsid w:val="00400595"/>
    <w:rsid w:val="00401024"/>
    <w:rsid w:val="00401335"/>
    <w:rsid w:val="004043C0"/>
    <w:rsid w:val="004054F5"/>
    <w:rsid w:val="00405A6D"/>
    <w:rsid w:val="00405B86"/>
    <w:rsid w:val="004065BD"/>
    <w:rsid w:val="0040670F"/>
    <w:rsid w:val="00406739"/>
    <w:rsid w:val="00407317"/>
    <w:rsid w:val="00407B33"/>
    <w:rsid w:val="00407E68"/>
    <w:rsid w:val="00410D29"/>
    <w:rsid w:val="00410DBC"/>
    <w:rsid w:val="004127F0"/>
    <w:rsid w:val="00412D06"/>
    <w:rsid w:val="00412F8A"/>
    <w:rsid w:val="004130B9"/>
    <w:rsid w:val="00413AC4"/>
    <w:rsid w:val="00413BCD"/>
    <w:rsid w:val="004148E0"/>
    <w:rsid w:val="00414D3C"/>
    <w:rsid w:val="00417D03"/>
    <w:rsid w:val="00417DC9"/>
    <w:rsid w:val="00420478"/>
    <w:rsid w:val="0042047A"/>
    <w:rsid w:val="004208B1"/>
    <w:rsid w:val="00420AD4"/>
    <w:rsid w:val="00420BA1"/>
    <w:rsid w:val="00421B37"/>
    <w:rsid w:val="00423056"/>
    <w:rsid w:val="00424A68"/>
    <w:rsid w:val="00425A92"/>
    <w:rsid w:val="00426D9D"/>
    <w:rsid w:val="00430A58"/>
    <w:rsid w:val="00430BCC"/>
    <w:rsid w:val="004325ED"/>
    <w:rsid w:val="00433829"/>
    <w:rsid w:val="00434229"/>
    <w:rsid w:val="0043428B"/>
    <w:rsid w:val="0043701E"/>
    <w:rsid w:val="00440063"/>
    <w:rsid w:val="00440AC4"/>
    <w:rsid w:val="00442C26"/>
    <w:rsid w:val="00443C3A"/>
    <w:rsid w:val="00443E3A"/>
    <w:rsid w:val="0044432E"/>
    <w:rsid w:val="00444C0D"/>
    <w:rsid w:val="004455B0"/>
    <w:rsid w:val="00445663"/>
    <w:rsid w:val="004459B2"/>
    <w:rsid w:val="00445F14"/>
    <w:rsid w:val="00446082"/>
    <w:rsid w:val="004464D8"/>
    <w:rsid w:val="004501A8"/>
    <w:rsid w:val="00450F10"/>
    <w:rsid w:val="00451403"/>
    <w:rsid w:val="004526B1"/>
    <w:rsid w:val="00453105"/>
    <w:rsid w:val="00453277"/>
    <w:rsid w:val="004544AC"/>
    <w:rsid w:val="004546AD"/>
    <w:rsid w:val="00454CF8"/>
    <w:rsid w:val="00454FB5"/>
    <w:rsid w:val="00455632"/>
    <w:rsid w:val="00455E4C"/>
    <w:rsid w:val="004561CA"/>
    <w:rsid w:val="0045665D"/>
    <w:rsid w:val="00457726"/>
    <w:rsid w:val="00463991"/>
    <w:rsid w:val="0046428D"/>
    <w:rsid w:val="00464FC2"/>
    <w:rsid w:val="004656DA"/>
    <w:rsid w:val="00465B34"/>
    <w:rsid w:val="0046675F"/>
    <w:rsid w:val="00467D40"/>
    <w:rsid w:val="004705A2"/>
    <w:rsid w:val="0047140D"/>
    <w:rsid w:val="004737DF"/>
    <w:rsid w:val="004750F4"/>
    <w:rsid w:val="0047556B"/>
    <w:rsid w:val="00475672"/>
    <w:rsid w:val="00475686"/>
    <w:rsid w:val="0047749A"/>
    <w:rsid w:val="004802A1"/>
    <w:rsid w:val="0048112D"/>
    <w:rsid w:val="00484194"/>
    <w:rsid w:val="00484470"/>
    <w:rsid w:val="004847C1"/>
    <w:rsid w:val="0048523A"/>
    <w:rsid w:val="00485426"/>
    <w:rsid w:val="004857FC"/>
    <w:rsid w:val="004865B4"/>
    <w:rsid w:val="00486A7B"/>
    <w:rsid w:val="0048747F"/>
    <w:rsid w:val="00487C85"/>
    <w:rsid w:val="004900A3"/>
    <w:rsid w:val="0049036B"/>
    <w:rsid w:val="00490FB0"/>
    <w:rsid w:val="004919A6"/>
    <w:rsid w:val="00491EBC"/>
    <w:rsid w:val="00492307"/>
    <w:rsid w:val="00494050"/>
    <w:rsid w:val="0049448D"/>
    <w:rsid w:val="00494B29"/>
    <w:rsid w:val="00494CA7"/>
    <w:rsid w:val="004956DE"/>
    <w:rsid w:val="0049721D"/>
    <w:rsid w:val="00497947"/>
    <w:rsid w:val="00497B95"/>
    <w:rsid w:val="004A1693"/>
    <w:rsid w:val="004A206E"/>
    <w:rsid w:val="004A2693"/>
    <w:rsid w:val="004A2AF6"/>
    <w:rsid w:val="004A4252"/>
    <w:rsid w:val="004A4760"/>
    <w:rsid w:val="004A4A38"/>
    <w:rsid w:val="004A5A99"/>
    <w:rsid w:val="004A68B1"/>
    <w:rsid w:val="004A6D04"/>
    <w:rsid w:val="004A7D54"/>
    <w:rsid w:val="004B038A"/>
    <w:rsid w:val="004B1CE9"/>
    <w:rsid w:val="004B303B"/>
    <w:rsid w:val="004B30C5"/>
    <w:rsid w:val="004B3C7F"/>
    <w:rsid w:val="004B6931"/>
    <w:rsid w:val="004B6B7A"/>
    <w:rsid w:val="004B7B80"/>
    <w:rsid w:val="004C02B6"/>
    <w:rsid w:val="004C07C5"/>
    <w:rsid w:val="004C1F24"/>
    <w:rsid w:val="004C22C0"/>
    <w:rsid w:val="004C2744"/>
    <w:rsid w:val="004C2FB7"/>
    <w:rsid w:val="004C3EA2"/>
    <w:rsid w:val="004C3FC3"/>
    <w:rsid w:val="004C403F"/>
    <w:rsid w:val="004C4447"/>
    <w:rsid w:val="004C49F7"/>
    <w:rsid w:val="004C5A7A"/>
    <w:rsid w:val="004C651F"/>
    <w:rsid w:val="004C694B"/>
    <w:rsid w:val="004C726F"/>
    <w:rsid w:val="004D0774"/>
    <w:rsid w:val="004D1016"/>
    <w:rsid w:val="004D196F"/>
    <w:rsid w:val="004D1DD2"/>
    <w:rsid w:val="004D2A28"/>
    <w:rsid w:val="004D2A8D"/>
    <w:rsid w:val="004D30A5"/>
    <w:rsid w:val="004D581B"/>
    <w:rsid w:val="004D70A8"/>
    <w:rsid w:val="004D77B2"/>
    <w:rsid w:val="004D7BC7"/>
    <w:rsid w:val="004E10AF"/>
    <w:rsid w:val="004E1B8B"/>
    <w:rsid w:val="004E31A9"/>
    <w:rsid w:val="004E333D"/>
    <w:rsid w:val="004E383D"/>
    <w:rsid w:val="004E3F8E"/>
    <w:rsid w:val="004E4412"/>
    <w:rsid w:val="004E4ADB"/>
    <w:rsid w:val="004E4EAB"/>
    <w:rsid w:val="004E6913"/>
    <w:rsid w:val="004F022B"/>
    <w:rsid w:val="004F10BB"/>
    <w:rsid w:val="004F1C12"/>
    <w:rsid w:val="004F20F9"/>
    <w:rsid w:val="004F2B65"/>
    <w:rsid w:val="004F2BA9"/>
    <w:rsid w:val="004F4CBD"/>
    <w:rsid w:val="004F50F5"/>
    <w:rsid w:val="004F7CC0"/>
    <w:rsid w:val="00500706"/>
    <w:rsid w:val="00500BDA"/>
    <w:rsid w:val="00501D13"/>
    <w:rsid w:val="00501F19"/>
    <w:rsid w:val="00503D79"/>
    <w:rsid w:val="00504182"/>
    <w:rsid w:val="005047DD"/>
    <w:rsid w:val="00504E1E"/>
    <w:rsid w:val="00504E28"/>
    <w:rsid w:val="005059B9"/>
    <w:rsid w:val="00507A4F"/>
    <w:rsid w:val="00510509"/>
    <w:rsid w:val="00511307"/>
    <w:rsid w:val="00511FA1"/>
    <w:rsid w:val="0051254A"/>
    <w:rsid w:val="00512B68"/>
    <w:rsid w:val="0051362B"/>
    <w:rsid w:val="00513797"/>
    <w:rsid w:val="00513EAF"/>
    <w:rsid w:val="00514298"/>
    <w:rsid w:val="00514299"/>
    <w:rsid w:val="005148E5"/>
    <w:rsid w:val="00515079"/>
    <w:rsid w:val="0051699D"/>
    <w:rsid w:val="0052119E"/>
    <w:rsid w:val="00521B2B"/>
    <w:rsid w:val="00522C05"/>
    <w:rsid w:val="0052324F"/>
    <w:rsid w:val="00523388"/>
    <w:rsid w:val="0052343C"/>
    <w:rsid w:val="00524175"/>
    <w:rsid w:val="0052495C"/>
    <w:rsid w:val="005254DD"/>
    <w:rsid w:val="00525BA1"/>
    <w:rsid w:val="0052691D"/>
    <w:rsid w:val="005269E5"/>
    <w:rsid w:val="00527301"/>
    <w:rsid w:val="00527749"/>
    <w:rsid w:val="005279AC"/>
    <w:rsid w:val="00527AC7"/>
    <w:rsid w:val="00530333"/>
    <w:rsid w:val="00530EF0"/>
    <w:rsid w:val="00531265"/>
    <w:rsid w:val="005321B1"/>
    <w:rsid w:val="0053296F"/>
    <w:rsid w:val="00532AA6"/>
    <w:rsid w:val="00532F91"/>
    <w:rsid w:val="0053443B"/>
    <w:rsid w:val="00534EF8"/>
    <w:rsid w:val="005352BF"/>
    <w:rsid w:val="00535A20"/>
    <w:rsid w:val="00535D37"/>
    <w:rsid w:val="0053665F"/>
    <w:rsid w:val="005371A2"/>
    <w:rsid w:val="00537268"/>
    <w:rsid w:val="00537F49"/>
    <w:rsid w:val="005409AE"/>
    <w:rsid w:val="00540B99"/>
    <w:rsid w:val="005413CE"/>
    <w:rsid w:val="0054271E"/>
    <w:rsid w:val="0054281E"/>
    <w:rsid w:val="0054296A"/>
    <w:rsid w:val="00544E47"/>
    <w:rsid w:val="005450B2"/>
    <w:rsid w:val="005452FE"/>
    <w:rsid w:val="00545C5C"/>
    <w:rsid w:val="00547EAA"/>
    <w:rsid w:val="00547FC8"/>
    <w:rsid w:val="00550169"/>
    <w:rsid w:val="00550E93"/>
    <w:rsid w:val="00551EED"/>
    <w:rsid w:val="00552E78"/>
    <w:rsid w:val="00553039"/>
    <w:rsid w:val="00553D19"/>
    <w:rsid w:val="00553D70"/>
    <w:rsid w:val="00554AD6"/>
    <w:rsid w:val="00554F21"/>
    <w:rsid w:val="00555C03"/>
    <w:rsid w:val="00556117"/>
    <w:rsid w:val="00556258"/>
    <w:rsid w:val="005563C5"/>
    <w:rsid w:val="00556403"/>
    <w:rsid w:val="0055751B"/>
    <w:rsid w:val="00560BC9"/>
    <w:rsid w:val="00561819"/>
    <w:rsid w:val="005628A7"/>
    <w:rsid w:val="00562AF0"/>
    <w:rsid w:val="00563703"/>
    <w:rsid w:val="005637C2"/>
    <w:rsid w:val="00564188"/>
    <w:rsid w:val="00564948"/>
    <w:rsid w:val="00564C7A"/>
    <w:rsid w:val="00566566"/>
    <w:rsid w:val="00567169"/>
    <w:rsid w:val="0056727C"/>
    <w:rsid w:val="00567871"/>
    <w:rsid w:val="00567AE6"/>
    <w:rsid w:val="00570108"/>
    <w:rsid w:val="005713AB"/>
    <w:rsid w:val="00571F8F"/>
    <w:rsid w:val="00572433"/>
    <w:rsid w:val="00572B39"/>
    <w:rsid w:val="00572C0A"/>
    <w:rsid w:val="00572D3D"/>
    <w:rsid w:val="00573307"/>
    <w:rsid w:val="00573732"/>
    <w:rsid w:val="00573FB5"/>
    <w:rsid w:val="005741C1"/>
    <w:rsid w:val="00574382"/>
    <w:rsid w:val="00574CD7"/>
    <w:rsid w:val="0057504E"/>
    <w:rsid w:val="00575F02"/>
    <w:rsid w:val="00576057"/>
    <w:rsid w:val="0057650B"/>
    <w:rsid w:val="005767EB"/>
    <w:rsid w:val="005770C3"/>
    <w:rsid w:val="00577A68"/>
    <w:rsid w:val="00580995"/>
    <w:rsid w:val="00581F8C"/>
    <w:rsid w:val="0058225D"/>
    <w:rsid w:val="00582709"/>
    <w:rsid w:val="00582A76"/>
    <w:rsid w:val="00582BE1"/>
    <w:rsid w:val="00583B75"/>
    <w:rsid w:val="005841ED"/>
    <w:rsid w:val="00585450"/>
    <w:rsid w:val="00586C49"/>
    <w:rsid w:val="005870C1"/>
    <w:rsid w:val="0058761E"/>
    <w:rsid w:val="00590350"/>
    <w:rsid w:val="005908B5"/>
    <w:rsid w:val="00592496"/>
    <w:rsid w:val="00592ACB"/>
    <w:rsid w:val="00593DBC"/>
    <w:rsid w:val="0059451D"/>
    <w:rsid w:val="005947D7"/>
    <w:rsid w:val="0059542D"/>
    <w:rsid w:val="005965F7"/>
    <w:rsid w:val="00596A52"/>
    <w:rsid w:val="0059776F"/>
    <w:rsid w:val="00597B4E"/>
    <w:rsid w:val="00597DD7"/>
    <w:rsid w:val="005A043D"/>
    <w:rsid w:val="005A111C"/>
    <w:rsid w:val="005A13D9"/>
    <w:rsid w:val="005A1E06"/>
    <w:rsid w:val="005A33D9"/>
    <w:rsid w:val="005A4F36"/>
    <w:rsid w:val="005A585B"/>
    <w:rsid w:val="005A5B5F"/>
    <w:rsid w:val="005A6517"/>
    <w:rsid w:val="005A7545"/>
    <w:rsid w:val="005B1078"/>
    <w:rsid w:val="005B18F5"/>
    <w:rsid w:val="005B2258"/>
    <w:rsid w:val="005B260E"/>
    <w:rsid w:val="005B3757"/>
    <w:rsid w:val="005B3F6C"/>
    <w:rsid w:val="005B41A1"/>
    <w:rsid w:val="005B446A"/>
    <w:rsid w:val="005B4693"/>
    <w:rsid w:val="005B49E5"/>
    <w:rsid w:val="005B533F"/>
    <w:rsid w:val="005B64C2"/>
    <w:rsid w:val="005B6C68"/>
    <w:rsid w:val="005B6DC7"/>
    <w:rsid w:val="005B747B"/>
    <w:rsid w:val="005C0020"/>
    <w:rsid w:val="005C059F"/>
    <w:rsid w:val="005C16D2"/>
    <w:rsid w:val="005C2358"/>
    <w:rsid w:val="005C24D3"/>
    <w:rsid w:val="005C2B14"/>
    <w:rsid w:val="005C2BF4"/>
    <w:rsid w:val="005C2CAC"/>
    <w:rsid w:val="005C3514"/>
    <w:rsid w:val="005C386F"/>
    <w:rsid w:val="005C3D04"/>
    <w:rsid w:val="005C3D48"/>
    <w:rsid w:val="005C58C0"/>
    <w:rsid w:val="005C6AA7"/>
    <w:rsid w:val="005C7E26"/>
    <w:rsid w:val="005D25F5"/>
    <w:rsid w:val="005D276A"/>
    <w:rsid w:val="005D3178"/>
    <w:rsid w:val="005D3828"/>
    <w:rsid w:val="005D38CE"/>
    <w:rsid w:val="005D4539"/>
    <w:rsid w:val="005D56A7"/>
    <w:rsid w:val="005D57C1"/>
    <w:rsid w:val="005D6DF7"/>
    <w:rsid w:val="005D714C"/>
    <w:rsid w:val="005D78ED"/>
    <w:rsid w:val="005D7E8D"/>
    <w:rsid w:val="005D7F30"/>
    <w:rsid w:val="005E0575"/>
    <w:rsid w:val="005E185A"/>
    <w:rsid w:val="005E1C11"/>
    <w:rsid w:val="005E220F"/>
    <w:rsid w:val="005E30E4"/>
    <w:rsid w:val="005E3F7F"/>
    <w:rsid w:val="005E47FF"/>
    <w:rsid w:val="005E5E25"/>
    <w:rsid w:val="005E61A1"/>
    <w:rsid w:val="005E6D38"/>
    <w:rsid w:val="005E7351"/>
    <w:rsid w:val="005E7A89"/>
    <w:rsid w:val="005F1B69"/>
    <w:rsid w:val="005F26D3"/>
    <w:rsid w:val="005F2E16"/>
    <w:rsid w:val="005F383A"/>
    <w:rsid w:val="005F387B"/>
    <w:rsid w:val="005F3CCA"/>
    <w:rsid w:val="005F4F58"/>
    <w:rsid w:val="005F7FDD"/>
    <w:rsid w:val="00602B8C"/>
    <w:rsid w:val="00603242"/>
    <w:rsid w:val="00603300"/>
    <w:rsid w:val="00603972"/>
    <w:rsid w:val="00604D1C"/>
    <w:rsid w:val="00604E69"/>
    <w:rsid w:val="00605330"/>
    <w:rsid w:val="0060560C"/>
    <w:rsid w:val="00605A19"/>
    <w:rsid w:val="00605AE1"/>
    <w:rsid w:val="00607053"/>
    <w:rsid w:val="0060712C"/>
    <w:rsid w:val="00607CDF"/>
    <w:rsid w:val="0061053D"/>
    <w:rsid w:val="00610B34"/>
    <w:rsid w:val="0061110C"/>
    <w:rsid w:val="00611A44"/>
    <w:rsid w:val="00611F7B"/>
    <w:rsid w:val="00612978"/>
    <w:rsid w:val="00612CE6"/>
    <w:rsid w:val="0061427E"/>
    <w:rsid w:val="00615D70"/>
    <w:rsid w:val="00617462"/>
    <w:rsid w:val="006177D6"/>
    <w:rsid w:val="00617AD3"/>
    <w:rsid w:val="00620BEB"/>
    <w:rsid w:val="00620E6F"/>
    <w:rsid w:val="006221C8"/>
    <w:rsid w:val="00622734"/>
    <w:rsid w:val="0062281D"/>
    <w:rsid w:val="00622C30"/>
    <w:rsid w:val="006261BA"/>
    <w:rsid w:val="00630DB2"/>
    <w:rsid w:val="00631A2A"/>
    <w:rsid w:val="006339F8"/>
    <w:rsid w:val="00634B56"/>
    <w:rsid w:val="00634D15"/>
    <w:rsid w:val="00635041"/>
    <w:rsid w:val="006350CC"/>
    <w:rsid w:val="0063573A"/>
    <w:rsid w:val="0063640A"/>
    <w:rsid w:val="0063674D"/>
    <w:rsid w:val="00640903"/>
    <w:rsid w:val="00640C89"/>
    <w:rsid w:val="00640D9F"/>
    <w:rsid w:val="00640F15"/>
    <w:rsid w:val="006410CD"/>
    <w:rsid w:val="00642578"/>
    <w:rsid w:val="006441B7"/>
    <w:rsid w:val="0064468F"/>
    <w:rsid w:val="00644AA4"/>
    <w:rsid w:val="00645FD3"/>
    <w:rsid w:val="00646059"/>
    <w:rsid w:val="00646198"/>
    <w:rsid w:val="0065143D"/>
    <w:rsid w:val="00652317"/>
    <w:rsid w:val="0065382B"/>
    <w:rsid w:val="00653A0B"/>
    <w:rsid w:val="006559B6"/>
    <w:rsid w:val="00656301"/>
    <w:rsid w:val="006570AE"/>
    <w:rsid w:val="0065766E"/>
    <w:rsid w:val="006609D8"/>
    <w:rsid w:val="00660B67"/>
    <w:rsid w:val="00662009"/>
    <w:rsid w:val="006621BE"/>
    <w:rsid w:val="006623F1"/>
    <w:rsid w:val="0066259D"/>
    <w:rsid w:val="00662BEA"/>
    <w:rsid w:val="0066363C"/>
    <w:rsid w:val="00664C56"/>
    <w:rsid w:val="00664DCE"/>
    <w:rsid w:val="006651E0"/>
    <w:rsid w:val="00665858"/>
    <w:rsid w:val="00665A4E"/>
    <w:rsid w:val="00665AE0"/>
    <w:rsid w:val="00667984"/>
    <w:rsid w:val="006713BE"/>
    <w:rsid w:val="00672146"/>
    <w:rsid w:val="00672EE7"/>
    <w:rsid w:val="00672FD1"/>
    <w:rsid w:val="0067682C"/>
    <w:rsid w:val="006771C2"/>
    <w:rsid w:val="00680909"/>
    <w:rsid w:val="0068128D"/>
    <w:rsid w:val="00681B56"/>
    <w:rsid w:val="006823CD"/>
    <w:rsid w:val="0068361E"/>
    <w:rsid w:val="00683B9B"/>
    <w:rsid w:val="00683D09"/>
    <w:rsid w:val="0068421B"/>
    <w:rsid w:val="006848F4"/>
    <w:rsid w:val="006860B1"/>
    <w:rsid w:val="00686328"/>
    <w:rsid w:val="006873B1"/>
    <w:rsid w:val="00691A50"/>
    <w:rsid w:val="006924BF"/>
    <w:rsid w:val="00693424"/>
    <w:rsid w:val="00693A09"/>
    <w:rsid w:val="00693A32"/>
    <w:rsid w:val="00694515"/>
    <w:rsid w:val="006945CB"/>
    <w:rsid w:val="00694E46"/>
    <w:rsid w:val="00695177"/>
    <w:rsid w:val="006953F4"/>
    <w:rsid w:val="00695563"/>
    <w:rsid w:val="00695600"/>
    <w:rsid w:val="00697C65"/>
    <w:rsid w:val="006A3741"/>
    <w:rsid w:val="006A3A3E"/>
    <w:rsid w:val="006A3D9E"/>
    <w:rsid w:val="006A45C7"/>
    <w:rsid w:val="006A46E1"/>
    <w:rsid w:val="006A4719"/>
    <w:rsid w:val="006A5013"/>
    <w:rsid w:val="006A5EC2"/>
    <w:rsid w:val="006A6164"/>
    <w:rsid w:val="006A7C6A"/>
    <w:rsid w:val="006A7DEF"/>
    <w:rsid w:val="006B0569"/>
    <w:rsid w:val="006B16A8"/>
    <w:rsid w:val="006B3E76"/>
    <w:rsid w:val="006B3E94"/>
    <w:rsid w:val="006B4DDE"/>
    <w:rsid w:val="006B525A"/>
    <w:rsid w:val="006B543B"/>
    <w:rsid w:val="006B6758"/>
    <w:rsid w:val="006B6813"/>
    <w:rsid w:val="006B6F86"/>
    <w:rsid w:val="006B6FD5"/>
    <w:rsid w:val="006B70A2"/>
    <w:rsid w:val="006B76C0"/>
    <w:rsid w:val="006B7E8F"/>
    <w:rsid w:val="006C06EB"/>
    <w:rsid w:val="006C1DDA"/>
    <w:rsid w:val="006C2319"/>
    <w:rsid w:val="006C279A"/>
    <w:rsid w:val="006C3879"/>
    <w:rsid w:val="006C4BD9"/>
    <w:rsid w:val="006C5E39"/>
    <w:rsid w:val="006C6050"/>
    <w:rsid w:val="006C668B"/>
    <w:rsid w:val="006C7EC7"/>
    <w:rsid w:val="006D072A"/>
    <w:rsid w:val="006D0A2F"/>
    <w:rsid w:val="006D152E"/>
    <w:rsid w:val="006D3F21"/>
    <w:rsid w:val="006D4D01"/>
    <w:rsid w:val="006D515A"/>
    <w:rsid w:val="006D51C3"/>
    <w:rsid w:val="006D53F0"/>
    <w:rsid w:val="006D5F3E"/>
    <w:rsid w:val="006D684C"/>
    <w:rsid w:val="006D6F78"/>
    <w:rsid w:val="006D77E8"/>
    <w:rsid w:val="006D7C05"/>
    <w:rsid w:val="006E2092"/>
    <w:rsid w:val="006E48AE"/>
    <w:rsid w:val="006E62AC"/>
    <w:rsid w:val="006E65BD"/>
    <w:rsid w:val="006F0473"/>
    <w:rsid w:val="006F0EF2"/>
    <w:rsid w:val="006F1137"/>
    <w:rsid w:val="006F1C7B"/>
    <w:rsid w:val="006F2113"/>
    <w:rsid w:val="006F21D4"/>
    <w:rsid w:val="006F2939"/>
    <w:rsid w:val="006F375E"/>
    <w:rsid w:val="006F37C9"/>
    <w:rsid w:val="006F3FA9"/>
    <w:rsid w:val="006F406B"/>
    <w:rsid w:val="006F4357"/>
    <w:rsid w:val="006F6090"/>
    <w:rsid w:val="006F6E30"/>
    <w:rsid w:val="006F7374"/>
    <w:rsid w:val="007009FB"/>
    <w:rsid w:val="00702EAF"/>
    <w:rsid w:val="00703739"/>
    <w:rsid w:val="00703F79"/>
    <w:rsid w:val="007051A6"/>
    <w:rsid w:val="00705A8C"/>
    <w:rsid w:val="00706349"/>
    <w:rsid w:val="00706FC8"/>
    <w:rsid w:val="00711217"/>
    <w:rsid w:val="007121F7"/>
    <w:rsid w:val="0071347D"/>
    <w:rsid w:val="007135BB"/>
    <w:rsid w:val="007138D2"/>
    <w:rsid w:val="007138EC"/>
    <w:rsid w:val="00713D24"/>
    <w:rsid w:val="007146FE"/>
    <w:rsid w:val="00715A23"/>
    <w:rsid w:val="0071614D"/>
    <w:rsid w:val="00717067"/>
    <w:rsid w:val="00717613"/>
    <w:rsid w:val="00717F2E"/>
    <w:rsid w:val="007204EC"/>
    <w:rsid w:val="00720597"/>
    <w:rsid w:val="0072074B"/>
    <w:rsid w:val="007209E7"/>
    <w:rsid w:val="00721081"/>
    <w:rsid w:val="00721505"/>
    <w:rsid w:val="007228CC"/>
    <w:rsid w:val="00722CE3"/>
    <w:rsid w:val="007230B1"/>
    <w:rsid w:val="00723314"/>
    <w:rsid w:val="007245E6"/>
    <w:rsid w:val="00724774"/>
    <w:rsid w:val="0072508C"/>
    <w:rsid w:val="00725459"/>
    <w:rsid w:val="0072614B"/>
    <w:rsid w:val="00726171"/>
    <w:rsid w:val="00726714"/>
    <w:rsid w:val="0072699F"/>
    <w:rsid w:val="00727B0E"/>
    <w:rsid w:val="007304B5"/>
    <w:rsid w:val="00730F62"/>
    <w:rsid w:val="00731D09"/>
    <w:rsid w:val="00731F46"/>
    <w:rsid w:val="0073284F"/>
    <w:rsid w:val="007336FF"/>
    <w:rsid w:val="00733D87"/>
    <w:rsid w:val="00734425"/>
    <w:rsid w:val="00734E4F"/>
    <w:rsid w:val="0073556B"/>
    <w:rsid w:val="0073565B"/>
    <w:rsid w:val="0073747A"/>
    <w:rsid w:val="00737A37"/>
    <w:rsid w:val="00740FE5"/>
    <w:rsid w:val="00741B95"/>
    <w:rsid w:val="00741DDA"/>
    <w:rsid w:val="007424CF"/>
    <w:rsid w:val="00742BD9"/>
    <w:rsid w:val="0074302C"/>
    <w:rsid w:val="007443EA"/>
    <w:rsid w:val="00744CE4"/>
    <w:rsid w:val="00744D89"/>
    <w:rsid w:val="00746C85"/>
    <w:rsid w:val="00747A56"/>
    <w:rsid w:val="00747C4A"/>
    <w:rsid w:val="00747E94"/>
    <w:rsid w:val="007506E8"/>
    <w:rsid w:val="007517B2"/>
    <w:rsid w:val="00751A4B"/>
    <w:rsid w:val="00751E29"/>
    <w:rsid w:val="007520DD"/>
    <w:rsid w:val="007522A4"/>
    <w:rsid w:val="007524FB"/>
    <w:rsid w:val="00754D33"/>
    <w:rsid w:val="007551DD"/>
    <w:rsid w:val="00755800"/>
    <w:rsid w:val="0075635E"/>
    <w:rsid w:val="00756CEC"/>
    <w:rsid w:val="00756D39"/>
    <w:rsid w:val="0075722E"/>
    <w:rsid w:val="00757914"/>
    <w:rsid w:val="00760881"/>
    <w:rsid w:val="00760CFB"/>
    <w:rsid w:val="007618A9"/>
    <w:rsid w:val="00761C09"/>
    <w:rsid w:val="00763003"/>
    <w:rsid w:val="0076306F"/>
    <w:rsid w:val="007639AF"/>
    <w:rsid w:val="00764328"/>
    <w:rsid w:val="00764C2A"/>
    <w:rsid w:val="00765F7A"/>
    <w:rsid w:val="00766519"/>
    <w:rsid w:val="00766695"/>
    <w:rsid w:val="00766C2E"/>
    <w:rsid w:val="00767498"/>
    <w:rsid w:val="00770368"/>
    <w:rsid w:val="00770E94"/>
    <w:rsid w:val="00770EDC"/>
    <w:rsid w:val="00771070"/>
    <w:rsid w:val="007717E7"/>
    <w:rsid w:val="007729A1"/>
    <w:rsid w:val="007732C9"/>
    <w:rsid w:val="0077500B"/>
    <w:rsid w:val="00776417"/>
    <w:rsid w:val="00776A9A"/>
    <w:rsid w:val="00776F70"/>
    <w:rsid w:val="007803A0"/>
    <w:rsid w:val="0078058F"/>
    <w:rsid w:val="0078093E"/>
    <w:rsid w:val="00780D9F"/>
    <w:rsid w:val="00780E74"/>
    <w:rsid w:val="00780FC5"/>
    <w:rsid w:val="00781466"/>
    <w:rsid w:val="00782598"/>
    <w:rsid w:val="00782D38"/>
    <w:rsid w:val="00783B40"/>
    <w:rsid w:val="00783FE8"/>
    <w:rsid w:val="00784B71"/>
    <w:rsid w:val="00787817"/>
    <w:rsid w:val="00787D03"/>
    <w:rsid w:val="0079081E"/>
    <w:rsid w:val="00790A2F"/>
    <w:rsid w:val="00790BC8"/>
    <w:rsid w:val="00790E36"/>
    <w:rsid w:val="007911D8"/>
    <w:rsid w:val="007915BD"/>
    <w:rsid w:val="00791779"/>
    <w:rsid w:val="00793404"/>
    <w:rsid w:val="00793B2C"/>
    <w:rsid w:val="00793D0A"/>
    <w:rsid w:val="00794156"/>
    <w:rsid w:val="007941EA"/>
    <w:rsid w:val="00794A79"/>
    <w:rsid w:val="00794E83"/>
    <w:rsid w:val="00795084"/>
    <w:rsid w:val="007962A6"/>
    <w:rsid w:val="00796545"/>
    <w:rsid w:val="00797E1F"/>
    <w:rsid w:val="007A127A"/>
    <w:rsid w:val="007A1383"/>
    <w:rsid w:val="007A1D14"/>
    <w:rsid w:val="007A1DCD"/>
    <w:rsid w:val="007A2E89"/>
    <w:rsid w:val="007A30D9"/>
    <w:rsid w:val="007A3191"/>
    <w:rsid w:val="007A4198"/>
    <w:rsid w:val="007A4368"/>
    <w:rsid w:val="007A5DB2"/>
    <w:rsid w:val="007A61F8"/>
    <w:rsid w:val="007A6900"/>
    <w:rsid w:val="007A71CA"/>
    <w:rsid w:val="007A7253"/>
    <w:rsid w:val="007A74F4"/>
    <w:rsid w:val="007A75DD"/>
    <w:rsid w:val="007A79B9"/>
    <w:rsid w:val="007A79F9"/>
    <w:rsid w:val="007B0BAC"/>
    <w:rsid w:val="007B0EE4"/>
    <w:rsid w:val="007B1C4B"/>
    <w:rsid w:val="007B2138"/>
    <w:rsid w:val="007B4F64"/>
    <w:rsid w:val="007B59CC"/>
    <w:rsid w:val="007B59D0"/>
    <w:rsid w:val="007B6307"/>
    <w:rsid w:val="007C055E"/>
    <w:rsid w:val="007C1410"/>
    <w:rsid w:val="007C194B"/>
    <w:rsid w:val="007C2578"/>
    <w:rsid w:val="007C362A"/>
    <w:rsid w:val="007C436B"/>
    <w:rsid w:val="007C480D"/>
    <w:rsid w:val="007C4E49"/>
    <w:rsid w:val="007C5A9F"/>
    <w:rsid w:val="007D042D"/>
    <w:rsid w:val="007D0DE1"/>
    <w:rsid w:val="007D1A02"/>
    <w:rsid w:val="007D20BB"/>
    <w:rsid w:val="007D292A"/>
    <w:rsid w:val="007D3D28"/>
    <w:rsid w:val="007D6E08"/>
    <w:rsid w:val="007D7FFB"/>
    <w:rsid w:val="007E0BFA"/>
    <w:rsid w:val="007E17E0"/>
    <w:rsid w:val="007E26DA"/>
    <w:rsid w:val="007E2CC2"/>
    <w:rsid w:val="007E569F"/>
    <w:rsid w:val="007E67B2"/>
    <w:rsid w:val="007E6D09"/>
    <w:rsid w:val="007F0084"/>
    <w:rsid w:val="007F0DDD"/>
    <w:rsid w:val="007F1D86"/>
    <w:rsid w:val="007F2716"/>
    <w:rsid w:val="007F381D"/>
    <w:rsid w:val="007F472A"/>
    <w:rsid w:val="007F4A9A"/>
    <w:rsid w:val="007F5C04"/>
    <w:rsid w:val="007F64EC"/>
    <w:rsid w:val="007F7847"/>
    <w:rsid w:val="007F7CB5"/>
    <w:rsid w:val="0080058C"/>
    <w:rsid w:val="00800DCD"/>
    <w:rsid w:val="00801803"/>
    <w:rsid w:val="00801882"/>
    <w:rsid w:val="008019E5"/>
    <w:rsid w:val="008021A0"/>
    <w:rsid w:val="00802C0F"/>
    <w:rsid w:val="00802DAC"/>
    <w:rsid w:val="00804623"/>
    <w:rsid w:val="0080486C"/>
    <w:rsid w:val="00804B8E"/>
    <w:rsid w:val="00805181"/>
    <w:rsid w:val="00805605"/>
    <w:rsid w:val="008056DF"/>
    <w:rsid w:val="00805D04"/>
    <w:rsid w:val="00806D83"/>
    <w:rsid w:val="00810107"/>
    <w:rsid w:val="00811FD0"/>
    <w:rsid w:val="00812AC0"/>
    <w:rsid w:val="00812FD2"/>
    <w:rsid w:val="00813399"/>
    <w:rsid w:val="00813758"/>
    <w:rsid w:val="008137F6"/>
    <w:rsid w:val="00814173"/>
    <w:rsid w:val="008147D2"/>
    <w:rsid w:val="00814CE1"/>
    <w:rsid w:val="00815D19"/>
    <w:rsid w:val="00815FBD"/>
    <w:rsid w:val="008163DC"/>
    <w:rsid w:val="008171F3"/>
    <w:rsid w:val="008175A2"/>
    <w:rsid w:val="00817DEE"/>
    <w:rsid w:val="00821C88"/>
    <w:rsid w:val="00822888"/>
    <w:rsid w:val="00822A70"/>
    <w:rsid w:val="00823D44"/>
    <w:rsid w:val="00824833"/>
    <w:rsid w:val="00824C3B"/>
    <w:rsid w:val="00826314"/>
    <w:rsid w:val="00827C81"/>
    <w:rsid w:val="00827D74"/>
    <w:rsid w:val="00827F86"/>
    <w:rsid w:val="008300C8"/>
    <w:rsid w:val="00830526"/>
    <w:rsid w:val="00831C7A"/>
    <w:rsid w:val="00831E26"/>
    <w:rsid w:val="00832B69"/>
    <w:rsid w:val="008330D9"/>
    <w:rsid w:val="00833D3F"/>
    <w:rsid w:val="0083491C"/>
    <w:rsid w:val="008349B2"/>
    <w:rsid w:val="00835339"/>
    <w:rsid w:val="00836DAF"/>
    <w:rsid w:val="00837C86"/>
    <w:rsid w:val="00837FDC"/>
    <w:rsid w:val="00840833"/>
    <w:rsid w:val="00841071"/>
    <w:rsid w:val="008413F4"/>
    <w:rsid w:val="00841B2D"/>
    <w:rsid w:val="00843AC5"/>
    <w:rsid w:val="008442B3"/>
    <w:rsid w:val="008442E1"/>
    <w:rsid w:val="00844570"/>
    <w:rsid w:val="008451DF"/>
    <w:rsid w:val="00845432"/>
    <w:rsid w:val="008464C8"/>
    <w:rsid w:val="0085006D"/>
    <w:rsid w:val="00850C67"/>
    <w:rsid w:val="00851A81"/>
    <w:rsid w:val="00852C77"/>
    <w:rsid w:val="00852F89"/>
    <w:rsid w:val="00853E55"/>
    <w:rsid w:val="008558F7"/>
    <w:rsid w:val="00856889"/>
    <w:rsid w:val="00856BE9"/>
    <w:rsid w:val="00857BB1"/>
    <w:rsid w:val="00857D29"/>
    <w:rsid w:val="008635CD"/>
    <w:rsid w:val="00863B39"/>
    <w:rsid w:val="00864271"/>
    <w:rsid w:val="008646BC"/>
    <w:rsid w:val="00865194"/>
    <w:rsid w:val="0086530A"/>
    <w:rsid w:val="00865FCB"/>
    <w:rsid w:val="00866FAB"/>
    <w:rsid w:val="00867372"/>
    <w:rsid w:val="00867C53"/>
    <w:rsid w:val="00870358"/>
    <w:rsid w:val="00870795"/>
    <w:rsid w:val="008715C7"/>
    <w:rsid w:val="00872D2F"/>
    <w:rsid w:val="00872FB1"/>
    <w:rsid w:val="00873AA1"/>
    <w:rsid w:val="00873CF1"/>
    <w:rsid w:val="00873E2F"/>
    <w:rsid w:val="00874436"/>
    <w:rsid w:val="00874C7D"/>
    <w:rsid w:val="00874D15"/>
    <w:rsid w:val="008775F6"/>
    <w:rsid w:val="0087765C"/>
    <w:rsid w:val="00882E08"/>
    <w:rsid w:val="00882FDC"/>
    <w:rsid w:val="0088490A"/>
    <w:rsid w:val="00886A3D"/>
    <w:rsid w:val="00887098"/>
    <w:rsid w:val="0088737C"/>
    <w:rsid w:val="00890BF3"/>
    <w:rsid w:val="00890F62"/>
    <w:rsid w:val="00891480"/>
    <w:rsid w:val="0089293B"/>
    <w:rsid w:val="008929A7"/>
    <w:rsid w:val="0089432E"/>
    <w:rsid w:val="00894964"/>
    <w:rsid w:val="00895E2E"/>
    <w:rsid w:val="0089682B"/>
    <w:rsid w:val="00896BA8"/>
    <w:rsid w:val="0089753B"/>
    <w:rsid w:val="0089764D"/>
    <w:rsid w:val="008A17DE"/>
    <w:rsid w:val="008A2378"/>
    <w:rsid w:val="008A3741"/>
    <w:rsid w:val="008A431D"/>
    <w:rsid w:val="008A5A77"/>
    <w:rsid w:val="008A5B4A"/>
    <w:rsid w:val="008A703F"/>
    <w:rsid w:val="008A774C"/>
    <w:rsid w:val="008A7811"/>
    <w:rsid w:val="008A7928"/>
    <w:rsid w:val="008A7A5E"/>
    <w:rsid w:val="008A7FE3"/>
    <w:rsid w:val="008B016D"/>
    <w:rsid w:val="008B0526"/>
    <w:rsid w:val="008B0B92"/>
    <w:rsid w:val="008B1361"/>
    <w:rsid w:val="008B1655"/>
    <w:rsid w:val="008B1C41"/>
    <w:rsid w:val="008B20B1"/>
    <w:rsid w:val="008B2FA4"/>
    <w:rsid w:val="008B3993"/>
    <w:rsid w:val="008B3F50"/>
    <w:rsid w:val="008B4064"/>
    <w:rsid w:val="008B4CC2"/>
    <w:rsid w:val="008B57FC"/>
    <w:rsid w:val="008B5B69"/>
    <w:rsid w:val="008B5E90"/>
    <w:rsid w:val="008B6237"/>
    <w:rsid w:val="008B69C0"/>
    <w:rsid w:val="008B6DEB"/>
    <w:rsid w:val="008B70D8"/>
    <w:rsid w:val="008C0553"/>
    <w:rsid w:val="008C0681"/>
    <w:rsid w:val="008C30C6"/>
    <w:rsid w:val="008C50A1"/>
    <w:rsid w:val="008C538E"/>
    <w:rsid w:val="008C5742"/>
    <w:rsid w:val="008C58AD"/>
    <w:rsid w:val="008C6A1E"/>
    <w:rsid w:val="008C78F1"/>
    <w:rsid w:val="008D00CD"/>
    <w:rsid w:val="008D1BAA"/>
    <w:rsid w:val="008D1BD5"/>
    <w:rsid w:val="008D2278"/>
    <w:rsid w:val="008D421A"/>
    <w:rsid w:val="008D4840"/>
    <w:rsid w:val="008D48AC"/>
    <w:rsid w:val="008D4EB1"/>
    <w:rsid w:val="008D5355"/>
    <w:rsid w:val="008D7BCC"/>
    <w:rsid w:val="008D7E71"/>
    <w:rsid w:val="008E03EB"/>
    <w:rsid w:val="008E05CD"/>
    <w:rsid w:val="008E07B3"/>
    <w:rsid w:val="008E13CB"/>
    <w:rsid w:val="008E2B86"/>
    <w:rsid w:val="008E2CCF"/>
    <w:rsid w:val="008E35D8"/>
    <w:rsid w:val="008E3BAC"/>
    <w:rsid w:val="008E4F9B"/>
    <w:rsid w:val="008E576A"/>
    <w:rsid w:val="008E65C2"/>
    <w:rsid w:val="008E6A3E"/>
    <w:rsid w:val="008F2535"/>
    <w:rsid w:val="008F3537"/>
    <w:rsid w:val="008F35AC"/>
    <w:rsid w:val="008F37AE"/>
    <w:rsid w:val="008F3899"/>
    <w:rsid w:val="008F46A7"/>
    <w:rsid w:val="008F53D8"/>
    <w:rsid w:val="008F69A4"/>
    <w:rsid w:val="008F712F"/>
    <w:rsid w:val="00900945"/>
    <w:rsid w:val="0090123E"/>
    <w:rsid w:val="0090298B"/>
    <w:rsid w:val="0090347C"/>
    <w:rsid w:val="00903FE0"/>
    <w:rsid w:val="00904631"/>
    <w:rsid w:val="00904E32"/>
    <w:rsid w:val="00906AFF"/>
    <w:rsid w:val="009077C2"/>
    <w:rsid w:val="00907C35"/>
    <w:rsid w:val="00907EDC"/>
    <w:rsid w:val="00910478"/>
    <w:rsid w:val="009137D6"/>
    <w:rsid w:val="00913B0E"/>
    <w:rsid w:val="00913C64"/>
    <w:rsid w:val="00914564"/>
    <w:rsid w:val="00916071"/>
    <w:rsid w:val="00916713"/>
    <w:rsid w:val="009205F0"/>
    <w:rsid w:val="00921B8E"/>
    <w:rsid w:val="00923B01"/>
    <w:rsid w:val="009251C6"/>
    <w:rsid w:val="009252D4"/>
    <w:rsid w:val="0092694F"/>
    <w:rsid w:val="009275F8"/>
    <w:rsid w:val="00930C5C"/>
    <w:rsid w:val="00931048"/>
    <w:rsid w:val="00931B74"/>
    <w:rsid w:val="00931EA1"/>
    <w:rsid w:val="00934204"/>
    <w:rsid w:val="00934922"/>
    <w:rsid w:val="009359E8"/>
    <w:rsid w:val="00935CB3"/>
    <w:rsid w:val="00936789"/>
    <w:rsid w:val="00936816"/>
    <w:rsid w:val="00937721"/>
    <w:rsid w:val="00937C8D"/>
    <w:rsid w:val="00940522"/>
    <w:rsid w:val="00940785"/>
    <w:rsid w:val="00940C4E"/>
    <w:rsid w:val="00940D5B"/>
    <w:rsid w:val="00940E69"/>
    <w:rsid w:val="0094249C"/>
    <w:rsid w:val="009436C6"/>
    <w:rsid w:val="00943B0C"/>
    <w:rsid w:val="009464B1"/>
    <w:rsid w:val="00946AB7"/>
    <w:rsid w:val="00946E86"/>
    <w:rsid w:val="009472F4"/>
    <w:rsid w:val="00947C22"/>
    <w:rsid w:val="00951A23"/>
    <w:rsid w:val="00951CF0"/>
    <w:rsid w:val="00951EF9"/>
    <w:rsid w:val="00952F3A"/>
    <w:rsid w:val="009540F6"/>
    <w:rsid w:val="0095457F"/>
    <w:rsid w:val="0095475D"/>
    <w:rsid w:val="00954905"/>
    <w:rsid w:val="00956103"/>
    <w:rsid w:val="00956952"/>
    <w:rsid w:val="00957367"/>
    <w:rsid w:val="00957EDE"/>
    <w:rsid w:val="0096032E"/>
    <w:rsid w:val="00960CE0"/>
    <w:rsid w:val="00961D48"/>
    <w:rsid w:val="0096335C"/>
    <w:rsid w:val="009639B8"/>
    <w:rsid w:val="00965B11"/>
    <w:rsid w:val="00965FC1"/>
    <w:rsid w:val="00966B94"/>
    <w:rsid w:val="0096727B"/>
    <w:rsid w:val="0096751D"/>
    <w:rsid w:val="00967C4C"/>
    <w:rsid w:val="00970238"/>
    <w:rsid w:val="00970D13"/>
    <w:rsid w:val="00970FE0"/>
    <w:rsid w:val="00971875"/>
    <w:rsid w:val="009725D8"/>
    <w:rsid w:val="00972AF2"/>
    <w:rsid w:val="00973813"/>
    <w:rsid w:val="009747D4"/>
    <w:rsid w:val="009759B4"/>
    <w:rsid w:val="00975DA9"/>
    <w:rsid w:val="00975EDD"/>
    <w:rsid w:val="009760A5"/>
    <w:rsid w:val="00977D84"/>
    <w:rsid w:val="00980398"/>
    <w:rsid w:val="009804BE"/>
    <w:rsid w:val="00982E2D"/>
    <w:rsid w:val="0098336B"/>
    <w:rsid w:val="00983B12"/>
    <w:rsid w:val="00984FF4"/>
    <w:rsid w:val="00985837"/>
    <w:rsid w:val="00985BC8"/>
    <w:rsid w:val="00987814"/>
    <w:rsid w:val="00987E01"/>
    <w:rsid w:val="00991014"/>
    <w:rsid w:val="00992391"/>
    <w:rsid w:val="009924EE"/>
    <w:rsid w:val="0099342B"/>
    <w:rsid w:val="00993E2C"/>
    <w:rsid w:val="0099421C"/>
    <w:rsid w:val="009942D2"/>
    <w:rsid w:val="00994DC2"/>
    <w:rsid w:val="0099539E"/>
    <w:rsid w:val="0099555A"/>
    <w:rsid w:val="0099593A"/>
    <w:rsid w:val="00996EB5"/>
    <w:rsid w:val="009A0645"/>
    <w:rsid w:val="009A0854"/>
    <w:rsid w:val="009A1F8B"/>
    <w:rsid w:val="009A2490"/>
    <w:rsid w:val="009A28BD"/>
    <w:rsid w:val="009A3B8F"/>
    <w:rsid w:val="009A4A7B"/>
    <w:rsid w:val="009A4E68"/>
    <w:rsid w:val="009A51FF"/>
    <w:rsid w:val="009A6146"/>
    <w:rsid w:val="009A6CAF"/>
    <w:rsid w:val="009B1140"/>
    <w:rsid w:val="009B175B"/>
    <w:rsid w:val="009B3CD8"/>
    <w:rsid w:val="009B47BE"/>
    <w:rsid w:val="009B5AEF"/>
    <w:rsid w:val="009B5FA4"/>
    <w:rsid w:val="009B6C88"/>
    <w:rsid w:val="009B6E6E"/>
    <w:rsid w:val="009B6F2D"/>
    <w:rsid w:val="009B770F"/>
    <w:rsid w:val="009C029D"/>
    <w:rsid w:val="009C0591"/>
    <w:rsid w:val="009C1144"/>
    <w:rsid w:val="009C175B"/>
    <w:rsid w:val="009C1F3C"/>
    <w:rsid w:val="009C265A"/>
    <w:rsid w:val="009C26AE"/>
    <w:rsid w:val="009C420E"/>
    <w:rsid w:val="009C4277"/>
    <w:rsid w:val="009C4C84"/>
    <w:rsid w:val="009C4DCF"/>
    <w:rsid w:val="009C5204"/>
    <w:rsid w:val="009C59FA"/>
    <w:rsid w:val="009C5E17"/>
    <w:rsid w:val="009C6121"/>
    <w:rsid w:val="009C6243"/>
    <w:rsid w:val="009C63E5"/>
    <w:rsid w:val="009C67ED"/>
    <w:rsid w:val="009D0034"/>
    <w:rsid w:val="009D1B28"/>
    <w:rsid w:val="009D1BAB"/>
    <w:rsid w:val="009D2C00"/>
    <w:rsid w:val="009D2DED"/>
    <w:rsid w:val="009D3B08"/>
    <w:rsid w:val="009D61D5"/>
    <w:rsid w:val="009E0955"/>
    <w:rsid w:val="009E114F"/>
    <w:rsid w:val="009E238D"/>
    <w:rsid w:val="009E266E"/>
    <w:rsid w:val="009E3178"/>
    <w:rsid w:val="009E3373"/>
    <w:rsid w:val="009E5451"/>
    <w:rsid w:val="009E5964"/>
    <w:rsid w:val="009E5E4F"/>
    <w:rsid w:val="009E67D3"/>
    <w:rsid w:val="009E6E04"/>
    <w:rsid w:val="009E712B"/>
    <w:rsid w:val="009E77F0"/>
    <w:rsid w:val="009E79AD"/>
    <w:rsid w:val="009F08DF"/>
    <w:rsid w:val="009F1446"/>
    <w:rsid w:val="009F1B82"/>
    <w:rsid w:val="009F254F"/>
    <w:rsid w:val="009F2C5F"/>
    <w:rsid w:val="009F3C45"/>
    <w:rsid w:val="009F5812"/>
    <w:rsid w:val="009F58D7"/>
    <w:rsid w:val="009F5C34"/>
    <w:rsid w:val="009F5E7C"/>
    <w:rsid w:val="009F7C41"/>
    <w:rsid w:val="00A00D9E"/>
    <w:rsid w:val="00A0178A"/>
    <w:rsid w:val="00A023D4"/>
    <w:rsid w:val="00A0266B"/>
    <w:rsid w:val="00A02E65"/>
    <w:rsid w:val="00A03E4B"/>
    <w:rsid w:val="00A04A1D"/>
    <w:rsid w:val="00A04CE3"/>
    <w:rsid w:val="00A04DD4"/>
    <w:rsid w:val="00A05975"/>
    <w:rsid w:val="00A0668D"/>
    <w:rsid w:val="00A07535"/>
    <w:rsid w:val="00A07ACD"/>
    <w:rsid w:val="00A114D9"/>
    <w:rsid w:val="00A119CE"/>
    <w:rsid w:val="00A11C81"/>
    <w:rsid w:val="00A11CC7"/>
    <w:rsid w:val="00A14A12"/>
    <w:rsid w:val="00A15D94"/>
    <w:rsid w:val="00A1670E"/>
    <w:rsid w:val="00A16F47"/>
    <w:rsid w:val="00A17187"/>
    <w:rsid w:val="00A1775C"/>
    <w:rsid w:val="00A217EA"/>
    <w:rsid w:val="00A21901"/>
    <w:rsid w:val="00A21BEC"/>
    <w:rsid w:val="00A22438"/>
    <w:rsid w:val="00A225A0"/>
    <w:rsid w:val="00A25858"/>
    <w:rsid w:val="00A266BC"/>
    <w:rsid w:val="00A27837"/>
    <w:rsid w:val="00A27EF1"/>
    <w:rsid w:val="00A30478"/>
    <w:rsid w:val="00A30618"/>
    <w:rsid w:val="00A3082C"/>
    <w:rsid w:val="00A32253"/>
    <w:rsid w:val="00A3294E"/>
    <w:rsid w:val="00A35243"/>
    <w:rsid w:val="00A3529F"/>
    <w:rsid w:val="00A367C7"/>
    <w:rsid w:val="00A36E81"/>
    <w:rsid w:val="00A403C5"/>
    <w:rsid w:val="00A40536"/>
    <w:rsid w:val="00A40835"/>
    <w:rsid w:val="00A40875"/>
    <w:rsid w:val="00A41C19"/>
    <w:rsid w:val="00A41E3F"/>
    <w:rsid w:val="00A426D1"/>
    <w:rsid w:val="00A42864"/>
    <w:rsid w:val="00A42F56"/>
    <w:rsid w:val="00A4321E"/>
    <w:rsid w:val="00A4322B"/>
    <w:rsid w:val="00A435D3"/>
    <w:rsid w:val="00A43823"/>
    <w:rsid w:val="00A43915"/>
    <w:rsid w:val="00A43BFE"/>
    <w:rsid w:val="00A45457"/>
    <w:rsid w:val="00A456F1"/>
    <w:rsid w:val="00A4579C"/>
    <w:rsid w:val="00A45BB7"/>
    <w:rsid w:val="00A46D48"/>
    <w:rsid w:val="00A47136"/>
    <w:rsid w:val="00A47F5D"/>
    <w:rsid w:val="00A500CC"/>
    <w:rsid w:val="00A515F2"/>
    <w:rsid w:val="00A52020"/>
    <w:rsid w:val="00A538AA"/>
    <w:rsid w:val="00A53D79"/>
    <w:rsid w:val="00A54AB3"/>
    <w:rsid w:val="00A56DC1"/>
    <w:rsid w:val="00A56F04"/>
    <w:rsid w:val="00A57EE0"/>
    <w:rsid w:val="00A60073"/>
    <w:rsid w:val="00A6211E"/>
    <w:rsid w:val="00A6296C"/>
    <w:rsid w:val="00A6305B"/>
    <w:rsid w:val="00A63EEE"/>
    <w:rsid w:val="00A6503E"/>
    <w:rsid w:val="00A6611A"/>
    <w:rsid w:val="00A66CCC"/>
    <w:rsid w:val="00A67285"/>
    <w:rsid w:val="00A71274"/>
    <w:rsid w:val="00A71435"/>
    <w:rsid w:val="00A71900"/>
    <w:rsid w:val="00A72AB5"/>
    <w:rsid w:val="00A72B71"/>
    <w:rsid w:val="00A72C78"/>
    <w:rsid w:val="00A732C6"/>
    <w:rsid w:val="00A74172"/>
    <w:rsid w:val="00A74A50"/>
    <w:rsid w:val="00A754C2"/>
    <w:rsid w:val="00A75645"/>
    <w:rsid w:val="00A75E54"/>
    <w:rsid w:val="00A7615A"/>
    <w:rsid w:val="00A76C40"/>
    <w:rsid w:val="00A76EC4"/>
    <w:rsid w:val="00A81460"/>
    <w:rsid w:val="00A81725"/>
    <w:rsid w:val="00A81C40"/>
    <w:rsid w:val="00A81DAE"/>
    <w:rsid w:val="00A82A74"/>
    <w:rsid w:val="00A82C37"/>
    <w:rsid w:val="00A83594"/>
    <w:rsid w:val="00A835CE"/>
    <w:rsid w:val="00A8399F"/>
    <w:rsid w:val="00A84007"/>
    <w:rsid w:val="00A84FDB"/>
    <w:rsid w:val="00A858CD"/>
    <w:rsid w:val="00A86FA4"/>
    <w:rsid w:val="00A87BBE"/>
    <w:rsid w:val="00A87DE5"/>
    <w:rsid w:val="00A9224A"/>
    <w:rsid w:val="00A924EF"/>
    <w:rsid w:val="00A92C0D"/>
    <w:rsid w:val="00A945EB"/>
    <w:rsid w:val="00A94CC7"/>
    <w:rsid w:val="00A961C7"/>
    <w:rsid w:val="00A96D1F"/>
    <w:rsid w:val="00A979C0"/>
    <w:rsid w:val="00A97A9B"/>
    <w:rsid w:val="00A97F96"/>
    <w:rsid w:val="00AA0D5C"/>
    <w:rsid w:val="00AA17D1"/>
    <w:rsid w:val="00AA1DD1"/>
    <w:rsid w:val="00AA2096"/>
    <w:rsid w:val="00AA24DD"/>
    <w:rsid w:val="00AA30C3"/>
    <w:rsid w:val="00AA30DF"/>
    <w:rsid w:val="00AA4477"/>
    <w:rsid w:val="00AA4813"/>
    <w:rsid w:val="00AA66E3"/>
    <w:rsid w:val="00AA74C8"/>
    <w:rsid w:val="00AA7BF1"/>
    <w:rsid w:val="00AB07FE"/>
    <w:rsid w:val="00AB14CC"/>
    <w:rsid w:val="00AB3D16"/>
    <w:rsid w:val="00AB42E9"/>
    <w:rsid w:val="00AB4FF4"/>
    <w:rsid w:val="00AB5840"/>
    <w:rsid w:val="00AB60B1"/>
    <w:rsid w:val="00AB7E73"/>
    <w:rsid w:val="00AC1163"/>
    <w:rsid w:val="00AC11F8"/>
    <w:rsid w:val="00AC136D"/>
    <w:rsid w:val="00AC3534"/>
    <w:rsid w:val="00AC374A"/>
    <w:rsid w:val="00AC578C"/>
    <w:rsid w:val="00AC6722"/>
    <w:rsid w:val="00AC6EBB"/>
    <w:rsid w:val="00AC7075"/>
    <w:rsid w:val="00AC79A2"/>
    <w:rsid w:val="00AD01EC"/>
    <w:rsid w:val="00AD0243"/>
    <w:rsid w:val="00AD0F25"/>
    <w:rsid w:val="00AD16B5"/>
    <w:rsid w:val="00AD3BAB"/>
    <w:rsid w:val="00AD4459"/>
    <w:rsid w:val="00AD4F87"/>
    <w:rsid w:val="00AD598D"/>
    <w:rsid w:val="00AD6B44"/>
    <w:rsid w:val="00AD6F00"/>
    <w:rsid w:val="00AE04B9"/>
    <w:rsid w:val="00AE0C82"/>
    <w:rsid w:val="00AE1D03"/>
    <w:rsid w:val="00AE50C7"/>
    <w:rsid w:val="00AE5A61"/>
    <w:rsid w:val="00AE7783"/>
    <w:rsid w:val="00AF0E55"/>
    <w:rsid w:val="00AF1137"/>
    <w:rsid w:val="00AF21A3"/>
    <w:rsid w:val="00AF2DFD"/>
    <w:rsid w:val="00AF33B1"/>
    <w:rsid w:val="00AF46F2"/>
    <w:rsid w:val="00AF5847"/>
    <w:rsid w:val="00AF5B7F"/>
    <w:rsid w:val="00AF6ACD"/>
    <w:rsid w:val="00B0127F"/>
    <w:rsid w:val="00B02B3D"/>
    <w:rsid w:val="00B02FA2"/>
    <w:rsid w:val="00B03AA7"/>
    <w:rsid w:val="00B05834"/>
    <w:rsid w:val="00B05D8D"/>
    <w:rsid w:val="00B065B0"/>
    <w:rsid w:val="00B06620"/>
    <w:rsid w:val="00B06B75"/>
    <w:rsid w:val="00B06D3B"/>
    <w:rsid w:val="00B073AE"/>
    <w:rsid w:val="00B0761F"/>
    <w:rsid w:val="00B07894"/>
    <w:rsid w:val="00B105D4"/>
    <w:rsid w:val="00B10ACC"/>
    <w:rsid w:val="00B10F31"/>
    <w:rsid w:val="00B11FEF"/>
    <w:rsid w:val="00B12764"/>
    <w:rsid w:val="00B14CEF"/>
    <w:rsid w:val="00B169A4"/>
    <w:rsid w:val="00B179C0"/>
    <w:rsid w:val="00B17C33"/>
    <w:rsid w:val="00B17E7D"/>
    <w:rsid w:val="00B203BF"/>
    <w:rsid w:val="00B2063E"/>
    <w:rsid w:val="00B215EC"/>
    <w:rsid w:val="00B220E3"/>
    <w:rsid w:val="00B222DB"/>
    <w:rsid w:val="00B22FA6"/>
    <w:rsid w:val="00B231C3"/>
    <w:rsid w:val="00B23853"/>
    <w:rsid w:val="00B23913"/>
    <w:rsid w:val="00B2463E"/>
    <w:rsid w:val="00B24856"/>
    <w:rsid w:val="00B24F7B"/>
    <w:rsid w:val="00B25178"/>
    <w:rsid w:val="00B2567C"/>
    <w:rsid w:val="00B25CAD"/>
    <w:rsid w:val="00B26145"/>
    <w:rsid w:val="00B26A7A"/>
    <w:rsid w:val="00B26FCE"/>
    <w:rsid w:val="00B27D2D"/>
    <w:rsid w:val="00B30B1F"/>
    <w:rsid w:val="00B315CF"/>
    <w:rsid w:val="00B31B0F"/>
    <w:rsid w:val="00B31CB6"/>
    <w:rsid w:val="00B31FD1"/>
    <w:rsid w:val="00B32D98"/>
    <w:rsid w:val="00B36A80"/>
    <w:rsid w:val="00B402A5"/>
    <w:rsid w:val="00B4094F"/>
    <w:rsid w:val="00B417B4"/>
    <w:rsid w:val="00B4352B"/>
    <w:rsid w:val="00B43D13"/>
    <w:rsid w:val="00B43FBE"/>
    <w:rsid w:val="00B44547"/>
    <w:rsid w:val="00B456AE"/>
    <w:rsid w:val="00B47613"/>
    <w:rsid w:val="00B478A3"/>
    <w:rsid w:val="00B529FA"/>
    <w:rsid w:val="00B52E92"/>
    <w:rsid w:val="00B546AB"/>
    <w:rsid w:val="00B55CE7"/>
    <w:rsid w:val="00B56253"/>
    <w:rsid w:val="00B56B1D"/>
    <w:rsid w:val="00B56E1D"/>
    <w:rsid w:val="00B606FD"/>
    <w:rsid w:val="00B60E4C"/>
    <w:rsid w:val="00B60F9C"/>
    <w:rsid w:val="00B611A0"/>
    <w:rsid w:val="00B616AB"/>
    <w:rsid w:val="00B6187C"/>
    <w:rsid w:val="00B629AE"/>
    <w:rsid w:val="00B62AAC"/>
    <w:rsid w:val="00B637D1"/>
    <w:rsid w:val="00B639D4"/>
    <w:rsid w:val="00B65AC4"/>
    <w:rsid w:val="00B65C3F"/>
    <w:rsid w:val="00B65F49"/>
    <w:rsid w:val="00B66038"/>
    <w:rsid w:val="00B6635F"/>
    <w:rsid w:val="00B66E8C"/>
    <w:rsid w:val="00B6734E"/>
    <w:rsid w:val="00B67453"/>
    <w:rsid w:val="00B70309"/>
    <w:rsid w:val="00B70491"/>
    <w:rsid w:val="00B716E7"/>
    <w:rsid w:val="00B71B25"/>
    <w:rsid w:val="00B72901"/>
    <w:rsid w:val="00B7343A"/>
    <w:rsid w:val="00B746AC"/>
    <w:rsid w:val="00B75937"/>
    <w:rsid w:val="00B75BA8"/>
    <w:rsid w:val="00B76988"/>
    <w:rsid w:val="00B81DCD"/>
    <w:rsid w:val="00B82A48"/>
    <w:rsid w:val="00B8307C"/>
    <w:rsid w:val="00B8325E"/>
    <w:rsid w:val="00B83730"/>
    <w:rsid w:val="00B84615"/>
    <w:rsid w:val="00B84688"/>
    <w:rsid w:val="00B85103"/>
    <w:rsid w:val="00B85FE2"/>
    <w:rsid w:val="00B8605A"/>
    <w:rsid w:val="00B869D3"/>
    <w:rsid w:val="00B86AA7"/>
    <w:rsid w:val="00B86D24"/>
    <w:rsid w:val="00B8727C"/>
    <w:rsid w:val="00B87CCD"/>
    <w:rsid w:val="00B916D4"/>
    <w:rsid w:val="00B91CEF"/>
    <w:rsid w:val="00B9375E"/>
    <w:rsid w:val="00B947E3"/>
    <w:rsid w:val="00B950E6"/>
    <w:rsid w:val="00B96E32"/>
    <w:rsid w:val="00B9719A"/>
    <w:rsid w:val="00B9793C"/>
    <w:rsid w:val="00B97D57"/>
    <w:rsid w:val="00BA1346"/>
    <w:rsid w:val="00BA18A8"/>
    <w:rsid w:val="00BA2161"/>
    <w:rsid w:val="00BA478C"/>
    <w:rsid w:val="00BA4E1A"/>
    <w:rsid w:val="00BA54A5"/>
    <w:rsid w:val="00BA561C"/>
    <w:rsid w:val="00BA56F3"/>
    <w:rsid w:val="00BA62A2"/>
    <w:rsid w:val="00BA6840"/>
    <w:rsid w:val="00BA6C7A"/>
    <w:rsid w:val="00BA6FF9"/>
    <w:rsid w:val="00BA734D"/>
    <w:rsid w:val="00BA739A"/>
    <w:rsid w:val="00BB047A"/>
    <w:rsid w:val="00BB0A5C"/>
    <w:rsid w:val="00BB0CCC"/>
    <w:rsid w:val="00BB3903"/>
    <w:rsid w:val="00BB3926"/>
    <w:rsid w:val="00BB6EFE"/>
    <w:rsid w:val="00BB7D54"/>
    <w:rsid w:val="00BB7F92"/>
    <w:rsid w:val="00BC24A9"/>
    <w:rsid w:val="00BC3329"/>
    <w:rsid w:val="00BC3B40"/>
    <w:rsid w:val="00BC458B"/>
    <w:rsid w:val="00BC4D10"/>
    <w:rsid w:val="00BC4E0F"/>
    <w:rsid w:val="00BC5398"/>
    <w:rsid w:val="00BC5497"/>
    <w:rsid w:val="00BC564F"/>
    <w:rsid w:val="00BC7AB2"/>
    <w:rsid w:val="00BD04A1"/>
    <w:rsid w:val="00BD3100"/>
    <w:rsid w:val="00BD39F7"/>
    <w:rsid w:val="00BD3F02"/>
    <w:rsid w:val="00BD4C54"/>
    <w:rsid w:val="00BD4D73"/>
    <w:rsid w:val="00BD51F6"/>
    <w:rsid w:val="00BD6807"/>
    <w:rsid w:val="00BD68C4"/>
    <w:rsid w:val="00BD6D47"/>
    <w:rsid w:val="00BD6E20"/>
    <w:rsid w:val="00BD6F58"/>
    <w:rsid w:val="00BD75D1"/>
    <w:rsid w:val="00BE05BC"/>
    <w:rsid w:val="00BE0BBE"/>
    <w:rsid w:val="00BE0E74"/>
    <w:rsid w:val="00BE1C2A"/>
    <w:rsid w:val="00BE282A"/>
    <w:rsid w:val="00BE2A54"/>
    <w:rsid w:val="00BE30A5"/>
    <w:rsid w:val="00BE3729"/>
    <w:rsid w:val="00BE43B1"/>
    <w:rsid w:val="00BE4681"/>
    <w:rsid w:val="00BE6871"/>
    <w:rsid w:val="00BE73BD"/>
    <w:rsid w:val="00BE76A3"/>
    <w:rsid w:val="00BE7A34"/>
    <w:rsid w:val="00BF0149"/>
    <w:rsid w:val="00BF1041"/>
    <w:rsid w:val="00BF1810"/>
    <w:rsid w:val="00BF2627"/>
    <w:rsid w:val="00BF2DEA"/>
    <w:rsid w:val="00BF313F"/>
    <w:rsid w:val="00BF3358"/>
    <w:rsid w:val="00BF43EE"/>
    <w:rsid w:val="00BF4ABC"/>
    <w:rsid w:val="00BF4F95"/>
    <w:rsid w:val="00BF5240"/>
    <w:rsid w:val="00BF6336"/>
    <w:rsid w:val="00BF6500"/>
    <w:rsid w:val="00BF6D93"/>
    <w:rsid w:val="00BF7F5C"/>
    <w:rsid w:val="00C00441"/>
    <w:rsid w:val="00C0058F"/>
    <w:rsid w:val="00C0091C"/>
    <w:rsid w:val="00C01103"/>
    <w:rsid w:val="00C01CF3"/>
    <w:rsid w:val="00C05018"/>
    <w:rsid w:val="00C05CC0"/>
    <w:rsid w:val="00C060D4"/>
    <w:rsid w:val="00C067BB"/>
    <w:rsid w:val="00C06E05"/>
    <w:rsid w:val="00C079D1"/>
    <w:rsid w:val="00C07D15"/>
    <w:rsid w:val="00C07F57"/>
    <w:rsid w:val="00C10319"/>
    <w:rsid w:val="00C134FE"/>
    <w:rsid w:val="00C13E84"/>
    <w:rsid w:val="00C143A8"/>
    <w:rsid w:val="00C14431"/>
    <w:rsid w:val="00C14CE7"/>
    <w:rsid w:val="00C14D84"/>
    <w:rsid w:val="00C15619"/>
    <w:rsid w:val="00C17456"/>
    <w:rsid w:val="00C212BA"/>
    <w:rsid w:val="00C21FD3"/>
    <w:rsid w:val="00C22B3D"/>
    <w:rsid w:val="00C232FB"/>
    <w:rsid w:val="00C239F3"/>
    <w:rsid w:val="00C240FE"/>
    <w:rsid w:val="00C254FF"/>
    <w:rsid w:val="00C255A0"/>
    <w:rsid w:val="00C26110"/>
    <w:rsid w:val="00C27688"/>
    <w:rsid w:val="00C27A8D"/>
    <w:rsid w:val="00C27EB4"/>
    <w:rsid w:val="00C30089"/>
    <w:rsid w:val="00C30A96"/>
    <w:rsid w:val="00C31169"/>
    <w:rsid w:val="00C31605"/>
    <w:rsid w:val="00C31F20"/>
    <w:rsid w:val="00C32B01"/>
    <w:rsid w:val="00C33737"/>
    <w:rsid w:val="00C34423"/>
    <w:rsid w:val="00C34A43"/>
    <w:rsid w:val="00C34C2D"/>
    <w:rsid w:val="00C357BD"/>
    <w:rsid w:val="00C35886"/>
    <w:rsid w:val="00C35DFE"/>
    <w:rsid w:val="00C36D32"/>
    <w:rsid w:val="00C41585"/>
    <w:rsid w:val="00C42D11"/>
    <w:rsid w:val="00C4475F"/>
    <w:rsid w:val="00C451F9"/>
    <w:rsid w:val="00C45E36"/>
    <w:rsid w:val="00C46164"/>
    <w:rsid w:val="00C47577"/>
    <w:rsid w:val="00C508E0"/>
    <w:rsid w:val="00C50A02"/>
    <w:rsid w:val="00C513F2"/>
    <w:rsid w:val="00C5148A"/>
    <w:rsid w:val="00C51912"/>
    <w:rsid w:val="00C51A72"/>
    <w:rsid w:val="00C51C48"/>
    <w:rsid w:val="00C51DB3"/>
    <w:rsid w:val="00C5214F"/>
    <w:rsid w:val="00C52975"/>
    <w:rsid w:val="00C53042"/>
    <w:rsid w:val="00C53D33"/>
    <w:rsid w:val="00C54B64"/>
    <w:rsid w:val="00C5502D"/>
    <w:rsid w:val="00C556F6"/>
    <w:rsid w:val="00C57063"/>
    <w:rsid w:val="00C606C5"/>
    <w:rsid w:val="00C60858"/>
    <w:rsid w:val="00C60A08"/>
    <w:rsid w:val="00C61269"/>
    <w:rsid w:val="00C61857"/>
    <w:rsid w:val="00C61AD6"/>
    <w:rsid w:val="00C62600"/>
    <w:rsid w:val="00C6317F"/>
    <w:rsid w:val="00C6396A"/>
    <w:rsid w:val="00C63C6B"/>
    <w:rsid w:val="00C65499"/>
    <w:rsid w:val="00C65B89"/>
    <w:rsid w:val="00C66E8A"/>
    <w:rsid w:val="00C67BA2"/>
    <w:rsid w:val="00C67BCD"/>
    <w:rsid w:val="00C70CA0"/>
    <w:rsid w:val="00C72033"/>
    <w:rsid w:val="00C734CD"/>
    <w:rsid w:val="00C7353A"/>
    <w:rsid w:val="00C75C41"/>
    <w:rsid w:val="00C767B9"/>
    <w:rsid w:val="00C771FF"/>
    <w:rsid w:val="00C77A7A"/>
    <w:rsid w:val="00C80E34"/>
    <w:rsid w:val="00C81C13"/>
    <w:rsid w:val="00C81EFE"/>
    <w:rsid w:val="00C822F8"/>
    <w:rsid w:val="00C82358"/>
    <w:rsid w:val="00C8271A"/>
    <w:rsid w:val="00C82C7B"/>
    <w:rsid w:val="00C83909"/>
    <w:rsid w:val="00C845CC"/>
    <w:rsid w:val="00C84616"/>
    <w:rsid w:val="00C84D80"/>
    <w:rsid w:val="00C85341"/>
    <w:rsid w:val="00C8633E"/>
    <w:rsid w:val="00C87BE7"/>
    <w:rsid w:val="00C87EA3"/>
    <w:rsid w:val="00C909ED"/>
    <w:rsid w:val="00C91716"/>
    <w:rsid w:val="00C92533"/>
    <w:rsid w:val="00C92C36"/>
    <w:rsid w:val="00C9353B"/>
    <w:rsid w:val="00C93718"/>
    <w:rsid w:val="00C93E6B"/>
    <w:rsid w:val="00C94B0A"/>
    <w:rsid w:val="00C95715"/>
    <w:rsid w:val="00C9635F"/>
    <w:rsid w:val="00C9785D"/>
    <w:rsid w:val="00C97F7E"/>
    <w:rsid w:val="00CA071A"/>
    <w:rsid w:val="00CA0EC9"/>
    <w:rsid w:val="00CA24CD"/>
    <w:rsid w:val="00CA24E4"/>
    <w:rsid w:val="00CA265E"/>
    <w:rsid w:val="00CA2E68"/>
    <w:rsid w:val="00CA3D32"/>
    <w:rsid w:val="00CA3D58"/>
    <w:rsid w:val="00CA50D8"/>
    <w:rsid w:val="00CA5311"/>
    <w:rsid w:val="00CA6793"/>
    <w:rsid w:val="00CA6E7D"/>
    <w:rsid w:val="00CA7084"/>
    <w:rsid w:val="00CB0C13"/>
    <w:rsid w:val="00CB101C"/>
    <w:rsid w:val="00CB1579"/>
    <w:rsid w:val="00CB1891"/>
    <w:rsid w:val="00CB18FD"/>
    <w:rsid w:val="00CB23D9"/>
    <w:rsid w:val="00CB250C"/>
    <w:rsid w:val="00CB2721"/>
    <w:rsid w:val="00CB30AF"/>
    <w:rsid w:val="00CB3E09"/>
    <w:rsid w:val="00CB46CE"/>
    <w:rsid w:val="00CB5855"/>
    <w:rsid w:val="00CB5CAD"/>
    <w:rsid w:val="00CC057C"/>
    <w:rsid w:val="00CC128C"/>
    <w:rsid w:val="00CC1735"/>
    <w:rsid w:val="00CC17A8"/>
    <w:rsid w:val="00CC24FB"/>
    <w:rsid w:val="00CC2CCC"/>
    <w:rsid w:val="00CC3654"/>
    <w:rsid w:val="00CC3AEB"/>
    <w:rsid w:val="00CC58AD"/>
    <w:rsid w:val="00CC6B67"/>
    <w:rsid w:val="00CC76DE"/>
    <w:rsid w:val="00CD09A9"/>
    <w:rsid w:val="00CD1437"/>
    <w:rsid w:val="00CD1557"/>
    <w:rsid w:val="00CD1CE8"/>
    <w:rsid w:val="00CD21F5"/>
    <w:rsid w:val="00CD2FF9"/>
    <w:rsid w:val="00CD385A"/>
    <w:rsid w:val="00CD43CC"/>
    <w:rsid w:val="00CD472D"/>
    <w:rsid w:val="00CD5190"/>
    <w:rsid w:val="00CD5BCE"/>
    <w:rsid w:val="00CD6151"/>
    <w:rsid w:val="00CD6CFC"/>
    <w:rsid w:val="00CD77E3"/>
    <w:rsid w:val="00CE02A4"/>
    <w:rsid w:val="00CE0DD4"/>
    <w:rsid w:val="00CE1417"/>
    <w:rsid w:val="00CE2EA3"/>
    <w:rsid w:val="00CE2F76"/>
    <w:rsid w:val="00CE300F"/>
    <w:rsid w:val="00CE4253"/>
    <w:rsid w:val="00CE5773"/>
    <w:rsid w:val="00CE5CB7"/>
    <w:rsid w:val="00CE6075"/>
    <w:rsid w:val="00CE758E"/>
    <w:rsid w:val="00CF07B4"/>
    <w:rsid w:val="00CF0AAE"/>
    <w:rsid w:val="00CF17CE"/>
    <w:rsid w:val="00CF258B"/>
    <w:rsid w:val="00CF4825"/>
    <w:rsid w:val="00CF4DEA"/>
    <w:rsid w:val="00CF54BF"/>
    <w:rsid w:val="00CF7ABB"/>
    <w:rsid w:val="00D015D9"/>
    <w:rsid w:val="00D039BC"/>
    <w:rsid w:val="00D03D28"/>
    <w:rsid w:val="00D04455"/>
    <w:rsid w:val="00D04613"/>
    <w:rsid w:val="00D050A3"/>
    <w:rsid w:val="00D065AC"/>
    <w:rsid w:val="00D06669"/>
    <w:rsid w:val="00D06984"/>
    <w:rsid w:val="00D076EF"/>
    <w:rsid w:val="00D10D44"/>
    <w:rsid w:val="00D11275"/>
    <w:rsid w:val="00D114F8"/>
    <w:rsid w:val="00D140A9"/>
    <w:rsid w:val="00D145E7"/>
    <w:rsid w:val="00D1537F"/>
    <w:rsid w:val="00D2004B"/>
    <w:rsid w:val="00D20263"/>
    <w:rsid w:val="00D21C62"/>
    <w:rsid w:val="00D229C1"/>
    <w:rsid w:val="00D23037"/>
    <w:rsid w:val="00D23A46"/>
    <w:rsid w:val="00D23D8A"/>
    <w:rsid w:val="00D240FE"/>
    <w:rsid w:val="00D24581"/>
    <w:rsid w:val="00D24D6B"/>
    <w:rsid w:val="00D2568C"/>
    <w:rsid w:val="00D265EC"/>
    <w:rsid w:val="00D27BCD"/>
    <w:rsid w:val="00D305FC"/>
    <w:rsid w:val="00D32743"/>
    <w:rsid w:val="00D337A2"/>
    <w:rsid w:val="00D34B6D"/>
    <w:rsid w:val="00D34D5C"/>
    <w:rsid w:val="00D360CD"/>
    <w:rsid w:val="00D375DC"/>
    <w:rsid w:val="00D37D49"/>
    <w:rsid w:val="00D402A1"/>
    <w:rsid w:val="00D4131E"/>
    <w:rsid w:val="00D4131F"/>
    <w:rsid w:val="00D41E31"/>
    <w:rsid w:val="00D41FC0"/>
    <w:rsid w:val="00D421DE"/>
    <w:rsid w:val="00D42F2B"/>
    <w:rsid w:val="00D43335"/>
    <w:rsid w:val="00D43443"/>
    <w:rsid w:val="00D43F9A"/>
    <w:rsid w:val="00D451D3"/>
    <w:rsid w:val="00D4530E"/>
    <w:rsid w:val="00D4556D"/>
    <w:rsid w:val="00D45AA0"/>
    <w:rsid w:val="00D45CCB"/>
    <w:rsid w:val="00D5011D"/>
    <w:rsid w:val="00D50599"/>
    <w:rsid w:val="00D5086D"/>
    <w:rsid w:val="00D50C8B"/>
    <w:rsid w:val="00D5108D"/>
    <w:rsid w:val="00D51F54"/>
    <w:rsid w:val="00D528F5"/>
    <w:rsid w:val="00D53EDA"/>
    <w:rsid w:val="00D545A4"/>
    <w:rsid w:val="00D54B90"/>
    <w:rsid w:val="00D563ED"/>
    <w:rsid w:val="00D57788"/>
    <w:rsid w:val="00D57CBC"/>
    <w:rsid w:val="00D57D6B"/>
    <w:rsid w:val="00D61010"/>
    <w:rsid w:val="00D617CB"/>
    <w:rsid w:val="00D61FA3"/>
    <w:rsid w:val="00D6219A"/>
    <w:rsid w:val="00D63AD8"/>
    <w:rsid w:val="00D647E9"/>
    <w:rsid w:val="00D64C3E"/>
    <w:rsid w:val="00D64DC5"/>
    <w:rsid w:val="00D64F6D"/>
    <w:rsid w:val="00D6615B"/>
    <w:rsid w:val="00D669B7"/>
    <w:rsid w:val="00D66EBB"/>
    <w:rsid w:val="00D66ED1"/>
    <w:rsid w:val="00D67F4B"/>
    <w:rsid w:val="00D7186E"/>
    <w:rsid w:val="00D71979"/>
    <w:rsid w:val="00D71FF2"/>
    <w:rsid w:val="00D7285A"/>
    <w:rsid w:val="00D758B6"/>
    <w:rsid w:val="00D762E4"/>
    <w:rsid w:val="00D7791D"/>
    <w:rsid w:val="00D80C44"/>
    <w:rsid w:val="00D828A2"/>
    <w:rsid w:val="00D82F7E"/>
    <w:rsid w:val="00D83347"/>
    <w:rsid w:val="00D83978"/>
    <w:rsid w:val="00D85371"/>
    <w:rsid w:val="00D853B1"/>
    <w:rsid w:val="00D85B4C"/>
    <w:rsid w:val="00D86E1F"/>
    <w:rsid w:val="00D87343"/>
    <w:rsid w:val="00D87C1F"/>
    <w:rsid w:val="00D90DCD"/>
    <w:rsid w:val="00D90FE8"/>
    <w:rsid w:val="00D916A1"/>
    <w:rsid w:val="00D92130"/>
    <w:rsid w:val="00D93B52"/>
    <w:rsid w:val="00D93D17"/>
    <w:rsid w:val="00D93E0C"/>
    <w:rsid w:val="00D95DD4"/>
    <w:rsid w:val="00D96FCF"/>
    <w:rsid w:val="00D972B0"/>
    <w:rsid w:val="00D974AB"/>
    <w:rsid w:val="00D97EDF"/>
    <w:rsid w:val="00DA02F5"/>
    <w:rsid w:val="00DA07A7"/>
    <w:rsid w:val="00DA0896"/>
    <w:rsid w:val="00DA1134"/>
    <w:rsid w:val="00DA14E2"/>
    <w:rsid w:val="00DA2C11"/>
    <w:rsid w:val="00DA3134"/>
    <w:rsid w:val="00DA3BA4"/>
    <w:rsid w:val="00DA5219"/>
    <w:rsid w:val="00DA79C7"/>
    <w:rsid w:val="00DA7C8A"/>
    <w:rsid w:val="00DB11EE"/>
    <w:rsid w:val="00DB1479"/>
    <w:rsid w:val="00DB1FE4"/>
    <w:rsid w:val="00DB2A64"/>
    <w:rsid w:val="00DB3EAD"/>
    <w:rsid w:val="00DB5B72"/>
    <w:rsid w:val="00DB71B1"/>
    <w:rsid w:val="00DB7893"/>
    <w:rsid w:val="00DC0825"/>
    <w:rsid w:val="00DC0BFB"/>
    <w:rsid w:val="00DC0C5C"/>
    <w:rsid w:val="00DC1063"/>
    <w:rsid w:val="00DC1757"/>
    <w:rsid w:val="00DC1E63"/>
    <w:rsid w:val="00DC40FD"/>
    <w:rsid w:val="00DC51B9"/>
    <w:rsid w:val="00DC5940"/>
    <w:rsid w:val="00DC60EA"/>
    <w:rsid w:val="00DC6D83"/>
    <w:rsid w:val="00DC7A2A"/>
    <w:rsid w:val="00DD1BD9"/>
    <w:rsid w:val="00DD1E61"/>
    <w:rsid w:val="00DD1ED8"/>
    <w:rsid w:val="00DD332F"/>
    <w:rsid w:val="00DD362A"/>
    <w:rsid w:val="00DD534D"/>
    <w:rsid w:val="00DD6031"/>
    <w:rsid w:val="00DD63C8"/>
    <w:rsid w:val="00DD6FD3"/>
    <w:rsid w:val="00DD7209"/>
    <w:rsid w:val="00DD7366"/>
    <w:rsid w:val="00DE01AF"/>
    <w:rsid w:val="00DE0C75"/>
    <w:rsid w:val="00DE1A06"/>
    <w:rsid w:val="00DE1A33"/>
    <w:rsid w:val="00DE1DB7"/>
    <w:rsid w:val="00DE255D"/>
    <w:rsid w:val="00DE6F29"/>
    <w:rsid w:val="00DE7133"/>
    <w:rsid w:val="00DF1582"/>
    <w:rsid w:val="00DF1882"/>
    <w:rsid w:val="00DF18A9"/>
    <w:rsid w:val="00DF21CB"/>
    <w:rsid w:val="00DF25BF"/>
    <w:rsid w:val="00DF269B"/>
    <w:rsid w:val="00DF2858"/>
    <w:rsid w:val="00DF47D2"/>
    <w:rsid w:val="00DF6CCF"/>
    <w:rsid w:val="00DF7AD4"/>
    <w:rsid w:val="00E007B9"/>
    <w:rsid w:val="00E01338"/>
    <w:rsid w:val="00E021D8"/>
    <w:rsid w:val="00E026AB"/>
    <w:rsid w:val="00E03EBE"/>
    <w:rsid w:val="00E03F31"/>
    <w:rsid w:val="00E0440B"/>
    <w:rsid w:val="00E048B9"/>
    <w:rsid w:val="00E04956"/>
    <w:rsid w:val="00E04E0E"/>
    <w:rsid w:val="00E050F4"/>
    <w:rsid w:val="00E05229"/>
    <w:rsid w:val="00E05FAC"/>
    <w:rsid w:val="00E065AE"/>
    <w:rsid w:val="00E06EC4"/>
    <w:rsid w:val="00E079E3"/>
    <w:rsid w:val="00E10016"/>
    <w:rsid w:val="00E1052A"/>
    <w:rsid w:val="00E11287"/>
    <w:rsid w:val="00E11DA4"/>
    <w:rsid w:val="00E14EE7"/>
    <w:rsid w:val="00E156DA"/>
    <w:rsid w:val="00E15864"/>
    <w:rsid w:val="00E15F07"/>
    <w:rsid w:val="00E169D4"/>
    <w:rsid w:val="00E17725"/>
    <w:rsid w:val="00E17898"/>
    <w:rsid w:val="00E17DDB"/>
    <w:rsid w:val="00E213D8"/>
    <w:rsid w:val="00E24706"/>
    <w:rsid w:val="00E2510A"/>
    <w:rsid w:val="00E26180"/>
    <w:rsid w:val="00E2678D"/>
    <w:rsid w:val="00E26B27"/>
    <w:rsid w:val="00E26E49"/>
    <w:rsid w:val="00E26F77"/>
    <w:rsid w:val="00E278F5"/>
    <w:rsid w:val="00E310D7"/>
    <w:rsid w:val="00E3167A"/>
    <w:rsid w:val="00E3169F"/>
    <w:rsid w:val="00E3188C"/>
    <w:rsid w:val="00E31FC6"/>
    <w:rsid w:val="00E32879"/>
    <w:rsid w:val="00E32989"/>
    <w:rsid w:val="00E32AB3"/>
    <w:rsid w:val="00E3322B"/>
    <w:rsid w:val="00E33F03"/>
    <w:rsid w:val="00E34348"/>
    <w:rsid w:val="00E348C6"/>
    <w:rsid w:val="00E35A83"/>
    <w:rsid w:val="00E35EE2"/>
    <w:rsid w:val="00E3622C"/>
    <w:rsid w:val="00E369BD"/>
    <w:rsid w:val="00E37D61"/>
    <w:rsid w:val="00E41356"/>
    <w:rsid w:val="00E41404"/>
    <w:rsid w:val="00E43F61"/>
    <w:rsid w:val="00E442FE"/>
    <w:rsid w:val="00E44821"/>
    <w:rsid w:val="00E44E8A"/>
    <w:rsid w:val="00E50734"/>
    <w:rsid w:val="00E51163"/>
    <w:rsid w:val="00E51945"/>
    <w:rsid w:val="00E522FB"/>
    <w:rsid w:val="00E523D7"/>
    <w:rsid w:val="00E5279E"/>
    <w:rsid w:val="00E52D10"/>
    <w:rsid w:val="00E53313"/>
    <w:rsid w:val="00E53813"/>
    <w:rsid w:val="00E538F6"/>
    <w:rsid w:val="00E53992"/>
    <w:rsid w:val="00E53F0E"/>
    <w:rsid w:val="00E552EB"/>
    <w:rsid w:val="00E5531B"/>
    <w:rsid w:val="00E55F1B"/>
    <w:rsid w:val="00E55FAB"/>
    <w:rsid w:val="00E56D97"/>
    <w:rsid w:val="00E578A4"/>
    <w:rsid w:val="00E57B5E"/>
    <w:rsid w:val="00E57BF4"/>
    <w:rsid w:val="00E60009"/>
    <w:rsid w:val="00E6035B"/>
    <w:rsid w:val="00E60435"/>
    <w:rsid w:val="00E60F65"/>
    <w:rsid w:val="00E61D5D"/>
    <w:rsid w:val="00E62AED"/>
    <w:rsid w:val="00E64AE4"/>
    <w:rsid w:val="00E66481"/>
    <w:rsid w:val="00E66A68"/>
    <w:rsid w:val="00E66AE3"/>
    <w:rsid w:val="00E6756E"/>
    <w:rsid w:val="00E70BC1"/>
    <w:rsid w:val="00E720DF"/>
    <w:rsid w:val="00E721E8"/>
    <w:rsid w:val="00E72D6E"/>
    <w:rsid w:val="00E73068"/>
    <w:rsid w:val="00E734A3"/>
    <w:rsid w:val="00E7377D"/>
    <w:rsid w:val="00E747C0"/>
    <w:rsid w:val="00E765AB"/>
    <w:rsid w:val="00E76C29"/>
    <w:rsid w:val="00E774F6"/>
    <w:rsid w:val="00E77ED5"/>
    <w:rsid w:val="00E810B5"/>
    <w:rsid w:val="00E81231"/>
    <w:rsid w:val="00E82B23"/>
    <w:rsid w:val="00E8337F"/>
    <w:rsid w:val="00E838C0"/>
    <w:rsid w:val="00E83DE2"/>
    <w:rsid w:val="00E90865"/>
    <w:rsid w:val="00E918CF"/>
    <w:rsid w:val="00E91DF0"/>
    <w:rsid w:val="00E944EA"/>
    <w:rsid w:val="00E9510F"/>
    <w:rsid w:val="00E95E0F"/>
    <w:rsid w:val="00E9648C"/>
    <w:rsid w:val="00E965C7"/>
    <w:rsid w:val="00E97571"/>
    <w:rsid w:val="00E9757F"/>
    <w:rsid w:val="00E977AD"/>
    <w:rsid w:val="00E979DA"/>
    <w:rsid w:val="00E97E70"/>
    <w:rsid w:val="00EA0EFD"/>
    <w:rsid w:val="00EA1197"/>
    <w:rsid w:val="00EA149F"/>
    <w:rsid w:val="00EA1676"/>
    <w:rsid w:val="00EA167F"/>
    <w:rsid w:val="00EA1D54"/>
    <w:rsid w:val="00EA210E"/>
    <w:rsid w:val="00EA2613"/>
    <w:rsid w:val="00EA302A"/>
    <w:rsid w:val="00EA3707"/>
    <w:rsid w:val="00EA395B"/>
    <w:rsid w:val="00EA3ED2"/>
    <w:rsid w:val="00EA4200"/>
    <w:rsid w:val="00EA433C"/>
    <w:rsid w:val="00EA5566"/>
    <w:rsid w:val="00EA7FEE"/>
    <w:rsid w:val="00EB045A"/>
    <w:rsid w:val="00EB0E7B"/>
    <w:rsid w:val="00EB103F"/>
    <w:rsid w:val="00EB10C6"/>
    <w:rsid w:val="00EB1240"/>
    <w:rsid w:val="00EB1F92"/>
    <w:rsid w:val="00EB330C"/>
    <w:rsid w:val="00EB4965"/>
    <w:rsid w:val="00EB50B0"/>
    <w:rsid w:val="00EB5B68"/>
    <w:rsid w:val="00EB61F7"/>
    <w:rsid w:val="00EB6BBC"/>
    <w:rsid w:val="00EB7003"/>
    <w:rsid w:val="00EB71C2"/>
    <w:rsid w:val="00EC0BE7"/>
    <w:rsid w:val="00EC0BFD"/>
    <w:rsid w:val="00EC0D3C"/>
    <w:rsid w:val="00EC1C5D"/>
    <w:rsid w:val="00EC2296"/>
    <w:rsid w:val="00EC2441"/>
    <w:rsid w:val="00EC2A6A"/>
    <w:rsid w:val="00EC6EAA"/>
    <w:rsid w:val="00EC6F6E"/>
    <w:rsid w:val="00EC700F"/>
    <w:rsid w:val="00ED0A91"/>
    <w:rsid w:val="00ED0E0B"/>
    <w:rsid w:val="00ED0FF6"/>
    <w:rsid w:val="00ED1918"/>
    <w:rsid w:val="00ED1EC6"/>
    <w:rsid w:val="00ED2981"/>
    <w:rsid w:val="00ED2ADF"/>
    <w:rsid w:val="00ED40DD"/>
    <w:rsid w:val="00ED433A"/>
    <w:rsid w:val="00ED533A"/>
    <w:rsid w:val="00ED54F3"/>
    <w:rsid w:val="00ED585A"/>
    <w:rsid w:val="00EE06E8"/>
    <w:rsid w:val="00EE18D8"/>
    <w:rsid w:val="00EE25E8"/>
    <w:rsid w:val="00EE2804"/>
    <w:rsid w:val="00EE2B5F"/>
    <w:rsid w:val="00EE2DBF"/>
    <w:rsid w:val="00EE3CB6"/>
    <w:rsid w:val="00EE4043"/>
    <w:rsid w:val="00EE4221"/>
    <w:rsid w:val="00EE4ED7"/>
    <w:rsid w:val="00EE5189"/>
    <w:rsid w:val="00EE51E8"/>
    <w:rsid w:val="00EE55E8"/>
    <w:rsid w:val="00EE5DB7"/>
    <w:rsid w:val="00EE69CA"/>
    <w:rsid w:val="00EE71A6"/>
    <w:rsid w:val="00EF0768"/>
    <w:rsid w:val="00EF0B4D"/>
    <w:rsid w:val="00EF0B95"/>
    <w:rsid w:val="00EF10EE"/>
    <w:rsid w:val="00EF14F0"/>
    <w:rsid w:val="00EF2990"/>
    <w:rsid w:val="00EF2E30"/>
    <w:rsid w:val="00EF2F0E"/>
    <w:rsid w:val="00EF3079"/>
    <w:rsid w:val="00EF375C"/>
    <w:rsid w:val="00EF38F8"/>
    <w:rsid w:val="00EF39D7"/>
    <w:rsid w:val="00EF49C0"/>
    <w:rsid w:val="00EF51DF"/>
    <w:rsid w:val="00EF61E4"/>
    <w:rsid w:val="00EF7AAE"/>
    <w:rsid w:val="00EF7ED1"/>
    <w:rsid w:val="00F00058"/>
    <w:rsid w:val="00F0074E"/>
    <w:rsid w:val="00F01059"/>
    <w:rsid w:val="00F01B53"/>
    <w:rsid w:val="00F01EFD"/>
    <w:rsid w:val="00F02561"/>
    <w:rsid w:val="00F02696"/>
    <w:rsid w:val="00F035C8"/>
    <w:rsid w:val="00F0386B"/>
    <w:rsid w:val="00F03981"/>
    <w:rsid w:val="00F05547"/>
    <w:rsid w:val="00F06A7E"/>
    <w:rsid w:val="00F06E5E"/>
    <w:rsid w:val="00F07B44"/>
    <w:rsid w:val="00F10024"/>
    <w:rsid w:val="00F10047"/>
    <w:rsid w:val="00F1182F"/>
    <w:rsid w:val="00F11CD3"/>
    <w:rsid w:val="00F14181"/>
    <w:rsid w:val="00F14821"/>
    <w:rsid w:val="00F14A5B"/>
    <w:rsid w:val="00F151D6"/>
    <w:rsid w:val="00F15231"/>
    <w:rsid w:val="00F21503"/>
    <w:rsid w:val="00F2418B"/>
    <w:rsid w:val="00F2436F"/>
    <w:rsid w:val="00F25340"/>
    <w:rsid w:val="00F266C7"/>
    <w:rsid w:val="00F26E76"/>
    <w:rsid w:val="00F27BCD"/>
    <w:rsid w:val="00F31884"/>
    <w:rsid w:val="00F32181"/>
    <w:rsid w:val="00F32246"/>
    <w:rsid w:val="00F33B2F"/>
    <w:rsid w:val="00F34927"/>
    <w:rsid w:val="00F3620A"/>
    <w:rsid w:val="00F36971"/>
    <w:rsid w:val="00F370A5"/>
    <w:rsid w:val="00F40C54"/>
    <w:rsid w:val="00F41216"/>
    <w:rsid w:val="00F41344"/>
    <w:rsid w:val="00F423EC"/>
    <w:rsid w:val="00F45C0D"/>
    <w:rsid w:val="00F460EA"/>
    <w:rsid w:val="00F467FA"/>
    <w:rsid w:val="00F503CF"/>
    <w:rsid w:val="00F50938"/>
    <w:rsid w:val="00F51EE5"/>
    <w:rsid w:val="00F54D8D"/>
    <w:rsid w:val="00F555F4"/>
    <w:rsid w:val="00F56DB0"/>
    <w:rsid w:val="00F56FFF"/>
    <w:rsid w:val="00F61449"/>
    <w:rsid w:val="00F61643"/>
    <w:rsid w:val="00F61E00"/>
    <w:rsid w:val="00F61F12"/>
    <w:rsid w:val="00F64494"/>
    <w:rsid w:val="00F65140"/>
    <w:rsid w:val="00F6518C"/>
    <w:rsid w:val="00F65491"/>
    <w:rsid w:val="00F654BE"/>
    <w:rsid w:val="00F6560C"/>
    <w:rsid w:val="00F659F2"/>
    <w:rsid w:val="00F65A9A"/>
    <w:rsid w:val="00F66BD6"/>
    <w:rsid w:val="00F70E86"/>
    <w:rsid w:val="00F740EA"/>
    <w:rsid w:val="00F7642B"/>
    <w:rsid w:val="00F764B0"/>
    <w:rsid w:val="00F76B33"/>
    <w:rsid w:val="00F771D3"/>
    <w:rsid w:val="00F77F32"/>
    <w:rsid w:val="00F812F0"/>
    <w:rsid w:val="00F81B5B"/>
    <w:rsid w:val="00F81D43"/>
    <w:rsid w:val="00F822C2"/>
    <w:rsid w:val="00F82FC0"/>
    <w:rsid w:val="00F8386C"/>
    <w:rsid w:val="00F8508A"/>
    <w:rsid w:val="00F852EF"/>
    <w:rsid w:val="00F860FB"/>
    <w:rsid w:val="00F86590"/>
    <w:rsid w:val="00F86769"/>
    <w:rsid w:val="00F8777E"/>
    <w:rsid w:val="00F87C4B"/>
    <w:rsid w:val="00F914F4"/>
    <w:rsid w:val="00F931CD"/>
    <w:rsid w:val="00F94334"/>
    <w:rsid w:val="00F94ED3"/>
    <w:rsid w:val="00F95103"/>
    <w:rsid w:val="00F957F9"/>
    <w:rsid w:val="00F9687D"/>
    <w:rsid w:val="00F96B50"/>
    <w:rsid w:val="00F974D9"/>
    <w:rsid w:val="00F97729"/>
    <w:rsid w:val="00F97CBE"/>
    <w:rsid w:val="00FA0037"/>
    <w:rsid w:val="00FA16C9"/>
    <w:rsid w:val="00FA37F6"/>
    <w:rsid w:val="00FA7F03"/>
    <w:rsid w:val="00FB0559"/>
    <w:rsid w:val="00FB08AE"/>
    <w:rsid w:val="00FB2409"/>
    <w:rsid w:val="00FB3A97"/>
    <w:rsid w:val="00FB3BE0"/>
    <w:rsid w:val="00FB4108"/>
    <w:rsid w:val="00FB43A3"/>
    <w:rsid w:val="00FB45DF"/>
    <w:rsid w:val="00FB4C16"/>
    <w:rsid w:val="00FB4F4A"/>
    <w:rsid w:val="00FB4F7E"/>
    <w:rsid w:val="00FB53F2"/>
    <w:rsid w:val="00FB5E15"/>
    <w:rsid w:val="00FB5E82"/>
    <w:rsid w:val="00FB6BED"/>
    <w:rsid w:val="00FB7E2B"/>
    <w:rsid w:val="00FC0D42"/>
    <w:rsid w:val="00FC18CC"/>
    <w:rsid w:val="00FC30DC"/>
    <w:rsid w:val="00FC33CB"/>
    <w:rsid w:val="00FC4D05"/>
    <w:rsid w:val="00FC51A6"/>
    <w:rsid w:val="00FC5E54"/>
    <w:rsid w:val="00FC68FC"/>
    <w:rsid w:val="00FD2731"/>
    <w:rsid w:val="00FD3A46"/>
    <w:rsid w:val="00FD3C1F"/>
    <w:rsid w:val="00FD4ECA"/>
    <w:rsid w:val="00FE08FE"/>
    <w:rsid w:val="00FE0C0E"/>
    <w:rsid w:val="00FE4363"/>
    <w:rsid w:val="00FE4572"/>
    <w:rsid w:val="00FE50DB"/>
    <w:rsid w:val="00FE523A"/>
    <w:rsid w:val="00FE627A"/>
    <w:rsid w:val="00FE6359"/>
    <w:rsid w:val="00FE7F69"/>
    <w:rsid w:val="00FF087F"/>
    <w:rsid w:val="00FF284C"/>
    <w:rsid w:val="00FF41D9"/>
    <w:rsid w:val="00FF4A26"/>
    <w:rsid w:val="00FF5C92"/>
    <w:rsid w:val="00FF7D82"/>
    <w:rsid w:val="00FF7DB4"/>
    <w:rsid w:val="00FF7E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0BAED"/>
  <w15:chartTrackingRefBased/>
  <w15:docId w15:val="{35C1F954-4610-49B1-BA93-1B58E514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B69"/>
    <w:rPr>
      <w:sz w:val="22"/>
      <w:szCs w:val="22"/>
      <w:lang w:val="en-CA" w:eastAsia="en-US"/>
    </w:rPr>
  </w:style>
  <w:style w:type="paragraph" w:styleId="Heading1">
    <w:name w:val="heading 1"/>
    <w:basedOn w:val="Normal"/>
    <w:next w:val="Heading2"/>
    <w:link w:val="Heading1Char"/>
    <w:uiPriority w:val="99"/>
    <w:qFormat/>
    <w:rsid w:val="003A609E"/>
    <w:pPr>
      <w:outlineLvl w:val="0"/>
    </w:pPr>
    <w:rPr>
      <w:b/>
      <w:bCs/>
      <w:sz w:val="34"/>
      <w:szCs w:val="34"/>
    </w:rPr>
  </w:style>
  <w:style w:type="paragraph" w:styleId="Heading2">
    <w:name w:val="heading 2"/>
    <w:basedOn w:val="Normal"/>
    <w:link w:val="Heading2Char"/>
    <w:qFormat/>
    <w:rsid w:val="003A609E"/>
    <w:pPr>
      <w:outlineLvl w:val="1"/>
    </w:pPr>
    <w:rPr>
      <w:sz w:val="26"/>
      <w:szCs w:val="26"/>
    </w:rPr>
  </w:style>
  <w:style w:type="paragraph" w:styleId="Heading3">
    <w:name w:val="heading 3"/>
    <w:basedOn w:val="Normal"/>
    <w:next w:val="Normal"/>
    <w:qFormat/>
    <w:locked/>
    <w:rsid w:val="00E6035B"/>
    <w:pPr>
      <w:keepNext/>
      <w:autoSpaceDE w:val="0"/>
      <w:autoSpaceDN w:val="0"/>
      <w:adjustRightInd w:val="0"/>
      <w:outlineLvl w:val="2"/>
    </w:pPr>
    <w:rPr>
      <w:rFonts w:ascii="Arial" w:hAnsi="Arial" w:cs="Arial"/>
      <w:i/>
      <w:szCs w:val="20"/>
      <w:lang w:val="en-US"/>
    </w:rPr>
  </w:style>
  <w:style w:type="paragraph" w:styleId="Heading4">
    <w:name w:val="heading 4"/>
    <w:basedOn w:val="Normal"/>
    <w:next w:val="Normal"/>
    <w:link w:val="Heading4Char"/>
    <w:uiPriority w:val="99"/>
    <w:qFormat/>
    <w:rsid w:val="0065766E"/>
    <w:pPr>
      <w:keepNext/>
      <w:spacing w:before="240" w:after="60"/>
      <w:outlineLvl w:val="3"/>
    </w:pPr>
    <w:rPr>
      <w:b/>
      <w:bCs/>
      <w:sz w:val="28"/>
      <w:szCs w:val="28"/>
    </w:rPr>
  </w:style>
  <w:style w:type="paragraph" w:styleId="Heading5">
    <w:name w:val="heading 5"/>
    <w:basedOn w:val="Normal"/>
    <w:next w:val="Normal"/>
    <w:qFormat/>
    <w:locked/>
    <w:rsid w:val="001E25C5"/>
    <w:pPr>
      <w:numPr>
        <w:ilvl w:val="4"/>
        <w:numId w:val="1"/>
      </w:numPr>
      <w:spacing w:before="240" w:after="60"/>
      <w:outlineLvl w:val="4"/>
    </w:pPr>
    <w:rPr>
      <w:b/>
      <w:bCs/>
      <w:i/>
      <w:iCs/>
      <w:sz w:val="26"/>
      <w:szCs w:val="26"/>
    </w:rPr>
  </w:style>
  <w:style w:type="paragraph" w:styleId="Heading6">
    <w:name w:val="heading 6"/>
    <w:basedOn w:val="Normal"/>
    <w:next w:val="Normal"/>
    <w:qFormat/>
    <w:locked/>
    <w:rsid w:val="001E25C5"/>
    <w:pPr>
      <w:numPr>
        <w:ilvl w:val="5"/>
        <w:numId w:val="1"/>
      </w:numPr>
      <w:spacing w:before="240" w:after="60"/>
      <w:outlineLvl w:val="5"/>
    </w:pPr>
    <w:rPr>
      <w:b/>
      <w:bCs/>
    </w:rPr>
  </w:style>
  <w:style w:type="paragraph" w:styleId="Heading7">
    <w:name w:val="heading 7"/>
    <w:basedOn w:val="Normal"/>
    <w:next w:val="Normal"/>
    <w:qFormat/>
    <w:locked/>
    <w:rsid w:val="001E25C5"/>
    <w:pPr>
      <w:numPr>
        <w:ilvl w:val="6"/>
        <w:numId w:val="1"/>
      </w:numPr>
      <w:spacing w:before="240" w:after="60"/>
      <w:outlineLvl w:val="6"/>
    </w:pPr>
    <w:rPr>
      <w:sz w:val="24"/>
      <w:szCs w:val="24"/>
    </w:rPr>
  </w:style>
  <w:style w:type="paragraph" w:styleId="Heading8">
    <w:name w:val="heading 8"/>
    <w:basedOn w:val="Normal"/>
    <w:next w:val="Normal"/>
    <w:link w:val="Heading8Char"/>
    <w:qFormat/>
    <w:locked/>
    <w:rsid w:val="001E25C5"/>
    <w:pPr>
      <w:numPr>
        <w:ilvl w:val="7"/>
        <w:numId w:val="1"/>
      </w:numPr>
      <w:spacing w:before="240" w:after="60"/>
      <w:outlineLvl w:val="7"/>
    </w:pPr>
    <w:rPr>
      <w:i/>
      <w:iCs/>
      <w:sz w:val="24"/>
      <w:szCs w:val="24"/>
    </w:rPr>
  </w:style>
  <w:style w:type="paragraph" w:styleId="Heading9">
    <w:name w:val="heading 9"/>
    <w:basedOn w:val="Normal"/>
    <w:next w:val="Normal"/>
    <w:qFormat/>
    <w:locked/>
    <w:rsid w:val="001E25C5"/>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Pr>
      <w:rFonts w:ascii="Cambria" w:hAnsi="Cambria" w:cs="Cambria"/>
      <w:b/>
      <w:bCs/>
      <w:i/>
      <w:iCs/>
      <w:sz w:val="28"/>
      <w:szCs w:val="28"/>
      <w:lang w:val="en-CA" w:eastAsia="x-none"/>
    </w:rPr>
  </w:style>
  <w:style w:type="character" w:customStyle="1" w:styleId="Heading1Char">
    <w:name w:val="Heading 1 Char"/>
    <w:link w:val="Heading1"/>
    <w:uiPriority w:val="99"/>
    <w:locked/>
    <w:rPr>
      <w:rFonts w:ascii="Cambria" w:hAnsi="Cambria" w:cs="Cambria"/>
      <w:b/>
      <w:bCs/>
      <w:kern w:val="32"/>
      <w:sz w:val="32"/>
      <w:szCs w:val="32"/>
      <w:lang w:val="en-CA" w:eastAsia="x-none"/>
    </w:rPr>
  </w:style>
  <w:style w:type="character" w:customStyle="1" w:styleId="Heading4Char">
    <w:name w:val="Heading 4 Char"/>
    <w:link w:val="Heading4"/>
    <w:uiPriority w:val="99"/>
    <w:semiHidden/>
    <w:locked/>
    <w:rPr>
      <w:rFonts w:ascii="Calibri" w:hAnsi="Calibri" w:cs="Calibri"/>
      <w:b/>
      <w:bCs/>
      <w:sz w:val="28"/>
      <w:szCs w:val="28"/>
      <w:lang w:val="en-CA" w:eastAsia="x-none"/>
    </w:rPr>
  </w:style>
  <w:style w:type="paragraph" w:customStyle="1" w:styleId="CoverHdg2">
    <w:name w:val="Cover Hdg 2"/>
    <w:basedOn w:val="Heading2"/>
    <w:rsid w:val="003A609E"/>
    <w:rPr>
      <w:sz w:val="28"/>
      <w:szCs w:val="28"/>
    </w:rPr>
  </w:style>
  <w:style w:type="paragraph" w:styleId="Header">
    <w:name w:val="header"/>
    <w:basedOn w:val="Normal"/>
    <w:link w:val="HeaderChar"/>
    <w:uiPriority w:val="99"/>
    <w:rsid w:val="003A609E"/>
    <w:pPr>
      <w:tabs>
        <w:tab w:val="center" w:pos="4565"/>
        <w:tab w:val="right" w:pos="9130"/>
      </w:tabs>
    </w:pPr>
    <w:rPr>
      <w:b/>
      <w:bCs/>
      <w:sz w:val="18"/>
      <w:szCs w:val="18"/>
    </w:rPr>
  </w:style>
  <w:style w:type="character" w:customStyle="1" w:styleId="HeaderChar">
    <w:name w:val="Header Char"/>
    <w:link w:val="Header"/>
    <w:uiPriority w:val="99"/>
    <w:semiHidden/>
    <w:locked/>
    <w:rPr>
      <w:sz w:val="22"/>
      <w:szCs w:val="22"/>
      <w:lang w:val="en-CA" w:eastAsia="x-none"/>
    </w:rPr>
  </w:style>
  <w:style w:type="character" w:styleId="PageNumber">
    <w:name w:val="page number"/>
    <w:uiPriority w:val="99"/>
    <w:rsid w:val="003A609E"/>
    <w:rPr>
      <w:rFonts w:ascii="Times New Roman" w:hAnsi="Times New Roman" w:cs="Times New Roman"/>
      <w:noProof/>
      <w:sz w:val="22"/>
      <w:szCs w:val="22"/>
      <w:lang w:val="en-CA"/>
    </w:rPr>
  </w:style>
  <w:style w:type="paragraph" w:customStyle="1" w:styleId="Version">
    <w:name w:val="Version"/>
    <w:basedOn w:val="Normal"/>
    <w:uiPriority w:val="99"/>
    <w:rsid w:val="003A609E"/>
    <w:pPr>
      <w:jc w:val="right"/>
    </w:pPr>
    <w:rPr>
      <w:b/>
      <w:bCs/>
      <w:caps/>
      <w:sz w:val="36"/>
      <w:szCs w:val="36"/>
    </w:rPr>
  </w:style>
  <w:style w:type="character" w:customStyle="1" w:styleId="CharBold">
    <w:name w:val="Char. Bold"/>
    <w:rsid w:val="003A609E"/>
    <w:rPr>
      <w:rFonts w:ascii="Times New Roman" w:hAnsi="Times New Roman" w:cs="Times New Roman"/>
      <w:b/>
      <w:bCs/>
      <w:sz w:val="24"/>
      <w:szCs w:val="24"/>
    </w:rPr>
  </w:style>
  <w:style w:type="paragraph" w:styleId="Footer">
    <w:name w:val="footer"/>
    <w:basedOn w:val="Normal"/>
    <w:link w:val="FooterChar"/>
    <w:uiPriority w:val="99"/>
    <w:rsid w:val="003A609E"/>
    <w:pPr>
      <w:tabs>
        <w:tab w:val="center" w:pos="4320"/>
        <w:tab w:val="right" w:pos="8640"/>
      </w:tabs>
    </w:pPr>
  </w:style>
  <w:style w:type="character" w:customStyle="1" w:styleId="FooterChar">
    <w:name w:val="Footer Char"/>
    <w:link w:val="Footer"/>
    <w:uiPriority w:val="99"/>
    <w:locked/>
    <w:rPr>
      <w:sz w:val="22"/>
      <w:szCs w:val="22"/>
      <w:lang w:val="en-CA" w:eastAsia="x-none"/>
    </w:rPr>
  </w:style>
  <w:style w:type="paragraph" w:customStyle="1" w:styleId="Indent1">
    <w:name w:val="Indent 1"/>
    <w:basedOn w:val="Normal"/>
    <w:rsid w:val="003A609E"/>
    <w:pPr>
      <w:spacing w:after="260" w:line="260" w:lineRule="atLeast"/>
      <w:ind w:left="431"/>
    </w:pPr>
  </w:style>
  <w:style w:type="paragraph" w:customStyle="1" w:styleId="TableFigures">
    <w:name w:val="Table Figures"/>
    <w:basedOn w:val="Normal"/>
    <w:rsid w:val="003A609E"/>
    <w:pPr>
      <w:tabs>
        <w:tab w:val="decimal" w:pos="1296"/>
      </w:tabs>
    </w:pPr>
  </w:style>
  <w:style w:type="paragraph" w:customStyle="1" w:styleId="TableText">
    <w:name w:val="Table Text"/>
    <w:basedOn w:val="Normal"/>
    <w:rsid w:val="003A609E"/>
    <w:pPr>
      <w:ind w:left="432" w:hanging="432"/>
    </w:pPr>
  </w:style>
  <w:style w:type="paragraph" w:customStyle="1" w:styleId="corpsnotes">
    <w:name w:val="corpsnotes"/>
    <w:basedOn w:val="Normal"/>
    <w:uiPriority w:val="99"/>
    <w:rsid w:val="003A609E"/>
    <w:pPr>
      <w:tabs>
        <w:tab w:val="left" w:pos="-504"/>
      </w:tabs>
      <w:spacing w:after="240" w:line="288" w:lineRule="auto"/>
      <w:jc w:val="both"/>
    </w:pPr>
    <w:rPr>
      <w:rFonts w:ascii="Arial" w:eastAsia="SimSun" w:hAnsi="Arial" w:cs="Arial"/>
      <w:lang w:val="fr-CA"/>
    </w:rPr>
  </w:style>
  <w:style w:type="paragraph" w:styleId="BodyText2">
    <w:name w:val="Body Text 2"/>
    <w:basedOn w:val="Normal"/>
    <w:link w:val="BodyText2Char"/>
    <w:uiPriority w:val="99"/>
    <w:rsid w:val="003A609E"/>
    <w:pPr>
      <w:tabs>
        <w:tab w:val="left" w:pos="-504"/>
        <w:tab w:val="left" w:pos="0"/>
        <w:tab w:val="left" w:pos="720"/>
        <w:tab w:val="left" w:pos="1440"/>
        <w:tab w:val="left" w:pos="2160"/>
        <w:tab w:val="left" w:pos="2880"/>
      </w:tabs>
      <w:spacing w:after="120" w:line="480" w:lineRule="auto"/>
      <w:jc w:val="both"/>
    </w:pPr>
    <w:rPr>
      <w:rFonts w:ascii="Arial" w:hAnsi="Arial" w:cs="Arial"/>
      <w:sz w:val="20"/>
      <w:szCs w:val="20"/>
      <w:lang w:val="fr-CA" w:eastAsia="fr-FR"/>
    </w:rPr>
  </w:style>
  <w:style w:type="character" w:customStyle="1" w:styleId="BodyText2Char">
    <w:name w:val="Body Text 2 Char"/>
    <w:link w:val="BodyText2"/>
    <w:uiPriority w:val="99"/>
    <w:semiHidden/>
    <w:locked/>
    <w:rPr>
      <w:sz w:val="22"/>
      <w:szCs w:val="22"/>
      <w:lang w:val="en-CA" w:eastAsia="x-none"/>
    </w:rPr>
  </w:style>
  <w:style w:type="paragraph" w:styleId="BodyText">
    <w:name w:val="Body Text"/>
    <w:basedOn w:val="Normal"/>
    <w:link w:val="BodyTextChar"/>
    <w:uiPriority w:val="99"/>
    <w:rsid w:val="003A609E"/>
    <w:pPr>
      <w:tabs>
        <w:tab w:val="left" w:pos="-504"/>
        <w:tab w:val="left" w:pos="0"/>
        <w:tab w:val="left" w:pos="720"/>
        <w:tab w:val="left" w:pos="1440"/>
        <w:tab w:val="left" w:pos="2160"/>
        <w:tab w:val="left" w:pos="2880"/>
      </w:tabs>
      <w:spacing w:after="120"/>
      <w:jc w:val="both"/>
    </w:pPr>
    <w:rPr>
      <w:rFonts w:ascii="Arial" w:hAnsi="Arial" w:cs="Arial"/>
      <w:sz w:val="20"/>
      <w:szCs w:val="20"/>
      <w:lang w:val="fr-CA" w:eastAsia="fr-FR"/>
    </w:rPr>
  </w:style>
  <w:style w:type="character" w:customStyle="1" w:styleId="BodyTextChar">
    <w:name w:val="Body Text Char"/>
    <w:link w:val="BodyText"/>
    <w:uiPriority w:val="99"/>
    <w:locked/>
    <w:rPr>
      <w:sz w:val="22"/>
      <w:szCs w:val="22"/>
      <w:lang w:val="en-CA" w:eastAsia="x-none"/>
    </w:rPr>
  </w:style>
  <w:style w:type="paragraph" w:styleId="CommentText">
    <w:name w:val="annotation text"/>
    <w:basedOn w:val="Normal"/>
    <w:link w:val="CommentTextChar"/>
    <w:uiPriority w:val="99"/>
    <w:semiHidden/>
    <w:rsid w:val="003A609E"/>
    <w:pPr>
      <w:tabs>
        <w:tab w:val="left" w:pos="-504"/>
        <w:tab w:val="left" w:pos="0"/>
        <w:tab w:val="left" w:pos="720"/>
        <w:tab w:val="left" w:pos="1440"/>
        <w:tab w:val="left" w:pos="2160"/>
        <w:tab w:val="left" w:pos="2880"/>
      </w:tabs>
      <w:jc w:val="both"/>
    </w:pPr>
    <w:rPr>
      <w:rFonts w:ascii="Arial" w:hAnsi="Arial" w:cs="Arial"/>
      <w:sz w:val="20"/>
      <w:szCs w:val="20"/>
      <w:lang w:val="fr-CA" w:eastAsia="fr-FR"/>
    </w:rPr>
  </w:style>
  <w:style w:type="character" w:customStyle="1" w:styleId="CommentTextChar">
    <w:name w:val="Comment Text Char"/>
    <w:link w:val="CommentText"/>
    <w:uiPriority w:val="99"/>
    <w:semiHidden/>
    <w:locked/>
    <w:rPr>
      <w:lang w:val="en-CA" w:eastAsia="x-none"/>
    </w:rPr>
  </w:style>
  <w:style w:type="paragraph" w:customStyle="1" w:styleId="Texte">
    <w:name w:val="Texte"/>
    <w:rsid w:val="003A609E"/>
    <w:pPr>
      <w:spacing w:line="360" w:lineRule="exact"/>
      <w:jc w:val="both"/>
    </w:pPr>
    <w:rPr>
      <w:color w:val="000000"/>
      <w:sz w:val="24"/>
      <w:szCs w:val="24"/>
      <w:u w:color="000000"/>
      <w:lang w:val="fr-FR" w:eastAsia="fr-FR"/>
    </w:rPr>
  </w:style>
  <w:style w:type="paragraph" w:customStyle="1" w:styleId="NormalDroite">
    <w:name w:val="Normal + Droite"/>
    <w:aliases w:val="Droite :  0,13 cm"/>
    <w:basedOn w:val="Normal"/>
    <w:rsid w:val="002F31F0"/>
    <w:pPr>
      <w:tabs>
        <w:tab w:val="left" w:pos="-504"/>
        <w:tab w:val="left" w:pos="0"/>
        <w:tab w:val="left" w:pos="720"/>
        <w:tab w:val="left" w:pos="1440"/>
        <w:tab w:val="left" w:pos="2160"/>
        <w:tab w:val="left" w:pos="2880"/>
      </w:tabs>
      <w:ind w:right="288"/>
      <w:jc w:val="right"/>
    </w:pPr>
    <w:rPr>
      <w:rFonts w:ascii="Arial" w:hAnsi="Arial" w:cs="Arial"/>
      <w:sz w:val="20"/>
      <w:szCs w:val="20"/>
      <w:lang w:val="fr-CA" w:eastAsia="fr-FR"/>
    </w:rPr>
  </w:style>
  <w:style w:type="paragraph" w:styleId="BalloonText">
    <w:name w:val="Balloon Text"/>
    <w:basedOn w:val="Normal"/>
    <w:link w:val="BalloonTextChar"/>
    <w:uiPriority w:val="99"/>
    <w:semiHidden/>
    <w:rsid w:val="00075C25"/>
    <w:rPr>
      <w:rFonts w:ascii="Tahoma" w:hAnsi="Tahoma" w:cs="Tahoma"/>
      <w:sz w:val="16"/>
      <w:szCs w:val="16"/>
    </w:rPr>
  </w:style>
  <w:style w:type="character" w:customStyle="1" w:styleId="BalloonTextChar">
    <w:name w:val="Balloon Text Char"/>
    <w:link w:val="BalloonText"/>
    <w:uiPriority w:val="99"/>
    <w:semiHidden/>
    <w:locked/>
    <w:rPr>
      <w:sz w:val="2"/>
      <w:szCs w:val="2"/>
      <w:lang w:val="en-CA" w:eastAsia="x-none"/>
    </w:rPr>
  </w:style>
  <w:style w:type="paragraph" w:customStyle="1" w:styleId="Paragraphedeliste1">
    <w:name w:val="Paragraphe de liste1"/>
    <w:basedOn w:val="Normal"/>
    <w:uiPriority w:val="99"/>
    <w:qFormat/>
    <w:rsid w:val="00722CE3"/>
    <w:pPr>
      <w:spacing w:after="200" w:line="276" w:lineRule="auto"/>
      <w:ind w:left="720"/>
    </w:pPr>
    <w:rPr>
      <w:rFonts w:ascii="Calibri" w:hAnsi="Calibri" w:cs="Calibri"/>
      <w:lang w:val="fr-FR"/>
    </w:rPr>
  </w:style>
  <w:style w:type="table" w:styleId="TableGrid">
    <w:name w:val="Table Grid"/>
    <w:basedOn w:val="TableNormal"/>
    <w:rsid w:val="005B747B"/>
    <w:tblPr>
      <w:tblInd w:w="0" w:type="nil"/>
    </w:tblPr>
  </w:style>
  <w:style w:type="paragraph" w:customStyle="1" w:styleId="Disclaimer">
    <w:name w:val="Disclaimer"/>
    <w:basedOn w:val="Normal"/>
    <w:uiPriority w:val="99"/>
    <w:rsid w:val="009759B4"/>
    <w:pPr>
      <w:spacing w:line="200" w:lineRule="exact"/>
    </w:pPr>
    <w:rPr>
      <w:sz w:val="16"/>
      <w:szCs w:val="16"/>
    </w:rPr>
  </w:style>
  <w:style w:type="paragraph" w:styleId="BodyTextIndent">
    <w:name w:val="Body Text Indent"/>
    <w:basedOn w:val="Normal"/>
    <w:link w:val="BodyTextIndentChar"/>
    <w:uiPriority w:val="99"/>
    <w:rsid w:val="00DE1A33"/>
    <w:pPr>
      <w:spacing w:after="120"/>
      <w:ind w:left="283"/>
    </w:pPr>
  </w:style>
  <w:style w:type="character" w:customStyle="1" w:styleId="BodyTextIndentChar">
    <w:name w:val="Body Text Indent Char"/>
    <w:link w:val="BodyTextIndent"/>
    <w:uiPriority w:val="99"/>
    <w:semiHidden/>
    <w:locked/>
    <w:rPr>
      <w:sz w:val="22"/>
      <w:szCs w:val="22"/>
      <w:lang w:val="en-CA" w:eastAsia="x-none"/>
    </w:rPr>
  </w:style>
  <w:style w:type="paragraph" w:styleId="NormalWeb">
    <w:name w:val="Normal (Web)"/>
    <w:basedOn w:val="Normal"/>
    <w:uiPriority w:val="99"/>
    <w:rsid w:val="00E523D7"/>
    <w:pPr>
      <w:spacing w:before="100" w:beforeAutospacing="1" w:after="100" w:afterAutospacing="1"/>
    </w:pPr>
    <w:rPr>
      <w:sz w:val="24"/>
      <w:szCs w:val="24"/>
      <w:lang w:val="fr-FR" w:eastAsia="fr-FR"/>
    </w:rPr>
  </w:style>
  <w:style w:type="character" w:styleId="Strong">
    <w:name w:val="Strong"/>
    <w:uiPriority w:val="22"/>
    <w:qFormat/>
    <w:rsid w:val="00E523D7"/>
    <w:rPr>
      <w:b/>
      <w:bCs/>
    </w:rPr>
  </w:style>
  <w:style w:type="character" w:styleId="Hyperlink">
    <w:name w:val="Hyperlink"/>
    <w:uiPriority w:val="99"/>
    <w:rsid w:val="00E523D7"/>
    <w:rPr>
      <w:color w:val="0000FF"/>
      <w:u w:val="single"/>
    </w:rPr>
  </w:style>
  <w:style w:type="paragraph" w:customStyle="1" w:styleId="WhiteBold">
    <w:name w:val="WhiteBold"/>
    <w:basedOn w:val="Normal"/>
    <w:rsid w:val="0038117D"/>
    <w:pPr>
      <w:spacing w:line="200" w:lineRule="exact"/>
    </w:pPr>
    <w:rPr>
      <w:b/>
      <w:color w:val="FFFFFF"/>
      <w:sz w:val="16"/>
      <w:szCs w:val="20"/>
    </w:rPr>
  </w:style>
  <w:style w:type="paragraph" w:customStyle="1" w:styleId="TableHeading">
    <w:name w:val="Table Heading"/>
    <w:basedOn w:val="Normal"/>
    <w:rsid w:val="00751A4B"/>
    <w:pPr>
      <w:ind w:right="144"/>
      <w:jc w:val="right"/>
    </w:pPr>
    <w:rPr>
      <w:b/>
      <w:szCs w:val="20"/>
    </w:rPr>
  </w:style>
  <w:style w:type="paragraph" w:customStyle="1" w:styleId="Bullet1">
    <w:name w:val="Bullet 1"/>
    <w:basedOn w:val="Normal"/>
    <w:rsid w:val="001E25C5"/>
    <w:pPr>
      <w:numPr>
        <w:numId w:val="1"/>
      </w:numPr>
      <w:spacing w:after="260" w:line="260" w:lineRule="atLeast"/>
    </w:pPr>
    <w:rPr>
      <w:szCs w:val="20"/>
    </w:rPr>
  </w:style>
  <w:style w:type="paragraph" w:customStyle="1" w:styleId="Bullet2">
    <w:name w:val="Bullet 2"/>
    <w:basedOn w:val="Bullet1"/>
    <w:rsid w:val="001E25C5"/>
    <w:pPr>
      <w:numPr>
        <w:ilvl w:val="1"/>
      </w:numPr>
    </w:pPr>
  </w:style>
  <w:style w:type="paragraph" w:customStyle="1" w:styleId="Bullet3">
    <w:name w:val="Bullet 3"/>
    <w:basedOn w:val="Bullet2"/>
    <w:rsid w:val="001E25C5"/>
    <w:pPr>
      <w:numPr>
        <w:ilvl w:val="2"/>
      </w:numPr>
    </w:pPr>
  </w:style>
  <w:style w:type="paragraph" w:customStyle="1" w:styleId="Bullet4">
    <w:name w:val="Bullet 4"/>
    <w:basedOn w:val="Bullet3"/>
    <w:rsid w:val="001E25C5"/>
    <w:pPr>
      <w:numPr>
        <w:ilvl w:val="3"/>
      </w:numPr>
    </w:pPr>
  </w:style>
  <w:style w:type="paragraph" w:styleId="BodyTextIndent2">
    <w:name w:val="Body Text Indent 2"/>
    <w:basedOn w:val="Normal"/>
    <w:rsid w:val="00E6035B"/>
    <w:pPr>
      <w:spacing w:after="120" w:line="480" w:lineRule="auto"/>
      <w:ind w:left="283"/>
    </w:pPr>
    <w:rPr>
      <w:rFonts w:ascii="Arial" w:hAnsi="Arial" w:cs="Arial"/>
      <w:iCs/>
      <w:szCs w:val="24"/>
    </w:rPr>
  </w:style>
  <w:style w:type="character" w:customStyle="1" w:styleId="CorpsdetexteCar">
    <w:name w:val="Corps de texte Car"/>
    <w:rsid w:val="00E6035B"/>
    <w:rPr>
      <w:rFonts w:ascii="Arial" w:hAnsi="Arial" w:cs="Arial"/>
      <w:color w:val="000000"/>
      <w:sz w:val="22"/>
      <w:szCs w:val="22"/>
      <w:lang w:val="en-US" w:eastAsia="fr-FR" w:bidi="ar-SA"/>
    </w:rPr>
  </w:style>
  <w:style w:type="paragraph" w:styleId="BlockText">
    <w:name w:val="Block Text"/>
    <w:basedOn w:val="Normal"/>
    <w:rsid w:val="00E6035B"/>
    <w:pPr>
      <w:ind w:left="-360" w:right="-360"/>
      <w:jc w:val="both"/>
    </w:pPr>
    <w:rPr>
      <w:rFonts w:ascii="Arial" w:hAnsi="Arial" w:cs="Arial"/>
      <w:bCs/>
      <w:iCs/>
      <w:szCs w:val="28"/>
      <w:lang w:val="fr-CA" w:eastAsia="fr-FR"/>
    </w:rPr>
  </w:style>
  <w:style w:type="paragraph" w:customStyle="1" w:styleId="Chapeau">
    <w:name w:val="Chapeau"/>
    <w:next w:val="Texte"/>
    <w:rsid w:val="00E6035B"/>
    <w:pPr>
      <w:keepNext/>
      <w:spacing w:before="240"/>
    </w:pPr>
    <w:rPr>
      <w:rFonts w:ascii="Helvetica" w:eastAsia="Helvetica" w:hAnsi="Helvetica"/>
      <w:b/>
      <w:color w:val="000000"/>
      <w:sz w:val="36"/>
      <w:u w:color="000000"/>
      <w:lang w:val="fr-FR" w:eastAsia="fr-FR"/>
    </w:rPr>
  </w:style>
  <w:style w:type="paragraph" w:styleId="BodyText3">
    <w:name w:val="Body Text 3"/>
    <w:basedOn w:val="Normal"/>
    <w:rsid w:val="00E6035B"/>
    <w:pPr>
      <w:suppressAutoHyphens/>
      <w:ind w:right="-334"/>
      <w:jc w:val="both"/>
    </w:pPr>
    <w:rPr>
      <w:rFonts w:ascii="Arial" w:hAnsi="Arial" w:cs="Arial"/>
      <w:iCs/>
      <w:sz w:val="20"/>
      <w:szCs w:val="20"/>
      <w:lang w:val="fr-CA" w:eastAsia="fr-FR"/>
    </w:rPr>
  </w:style>
  <w:style w:type="paragraph" w:customStyle="1" w:styleId="White">
    <w:name w:val="White"/>
    <w:basedOn w:val="Normal"/>
    <w:next w:val="Normal"/>
    <w:rsid w:val="00E6035B"/>
    <w:pPr>
      <w:spacing w:line="200" w:lineRule="exact"/>
    </w:pPr>
    <w:rPr>
      <w:color w:val="FFFFFF"/>
      <w:sz w:val="16"/>
      <w:szCs w:val="20"/>
    </w:rPr>
  </w:style>
  <w:style w:type="paragraph" w:customStyle="1" w:styleId="CoverHdg1">
    <w:name w:val="Cover Hdg 1"/>
    <w:basedOn w:val="Heading1"/>
    <w:next w:val="Normal"/>
    <w:rsid w:val="00E6035B"/>
    <w:rPr>
      <w:bCs w:val="0"/>
      <w:sz w:val="38"/>
      <w:szCs w:val="20"/>
    </w:rPr>
  </w:style>
  <w:style w:type="paragraph" w:customStyle="1" w:styleId="DefaultText">
    <w:name w:val="Default Text"/>
    <w:basedOn w:val="Normal"/>
    <w:rsid w:val="00E6035B"/>
    <w:pPr>
      <w:overflowPunct w:val="0"/>
      <w:autoSpaceDE w:val="0"/>
      <w:autoSpaceDN w:val="0"/>
      <w:adjustRightInd w:val="0"/>
      <w:textAlignment w:val="baseline"/>
    </w:pPr>
    <w:rPr>
      <w:sz w:val="24"/>
      <w:szCs w:val="20"/>
      <w:lang w:val="en-US" w:eastAsia="fr-FR"/>
    </w:rPr>
  </w:style>
  <w:style w:type="paragraph" w:styleId="ListParagraph">
    <w:name w:val="List Paragraph"/>
    <w:basedOn w:val="Normal"/>
    <w:uiPriority w:val="34"/>
    <w:qFormat/>
    <w:rsid w:val="005E220F"/>
    <w:pPr>
      <w:spacing w:after="200" w:line="276" w:lineRule="auto"/>
      <w:ind w:left="720"/>
      <w:contextualSpacing/>
    </w:pPr>
    <w:rPr>
      <w:rFonts w:ascii="Calibri" w:hAnsi="Calibri"/>
    </w:rPr>
  </w:style>
  <w:style w:type="paragraph" w:styleId="TOC1">
    <w:name w:val="toc 1"/>
    <w:basedOn w:val="Normal"/>
    <w:next w:val="Normal"/>
    <w:autoRedefine/>
    <w:uiPriority w:val="39"/>
    <w:rsid w:val="00226F0E"/>
    <w:pPr>
      <w:tabs>
        <w:tab w:val="right" w:leader="dot" w:pos="9350"/>
      </w:tabs>
      <w:spacing w:line="300" w:lineRule="auto"/>
      <w:jc w:val="both"/>
    </w:pPr>
    <w:rPr>
      <w:rFonts w:ascii="Arial" w:hAnsi="Arial" w:cs="Arial"/>
      <w:iCs/>
      <w:szCs w:val="20"/>
      <w:lang w:val="fr-CA" w:eastAsia="fr-FR"/>
    </w:rPr>
  </w:style>
  <w:style w:type="paragraph" w:customStyle="1" w:styleId="BalloonText1">
    <w:name w:val="Balloon Text1"/>
    <w:basedOn w:val="Normal"/>
    <w:semiHidden/>
    <w:rsid w:val="00765F7A"/>
    <w:pPr>
      <w:tabs>
        <w:tab w:val="left" w:pos="-504"/>
        <w:tab w:val="left" w:pos="0"/>
        <w:tab w:val="left" w:pos="720"/>
        <w:tab w:val="left" w:pos="1440"/>
        <w:tab w:val="left" w:pos="2160"/>
        <w:tab w:val="left" w:pos="2880"/>
      </w:tabs>
      <w:jc w:val="both"/>
    </w:pPr>
    <w:rPr>
      <w:rFonts w:ascii="Tahoma" w:hAnsi="Tahoma" w:cs="Tahoma"/>
      <w:iCs/>
      <w:sz w:val="16"/>
      <w:szCs w:val="16"/>
      <w:lang w:val="fr-CA" w:eastAsia="fr-FR"/>
    </w:rPr>
  </w:style>
  <w:style w:type="paragraph" w:styleId="TOC2">
    <w:name w:val="toc 2"/>
    <w:basedOn w:val="Normal"/>
    <w:next w:val="Normal"/>
    <w:autoRedefine/>
    <w:semiHidden/>
    <w:rsid w:val="00765F7A"/>
    <w:pPr>
      <w:ind w:left="200"/>
      <w:jc w:val="both"/>
    </w:pPr>
    <w:rPr>
      <w:rFonts w:ascii="Arial" w:hAnsi="Arial" w:cs="Arial"/>
      <w:iCs/>
      <w:sz w:val="20"/>
      <w:szCs w:val="20"/>
      <w:lang w:val="fr-CA" w:eastAsia="fr-FR"/>
    </w:rPr>
  </w:style>
  <w:style w:type="paragraph" w:customStyle="1" w:styleId="Indent2">
    <w:name w:val="Indent 2"/>
    <w:basedOn w:val="Indent1"/>
    <w:rsid w:val="00765F7A"/>
    <w:pPr>
      <w:ind w:left="864"/>
    </w:pPr>
  </w:style>
  <w:style w:type="paragraph" w:customStyle="1" w:styleId="Default">
    <w:name w:val="Default"/>
    <w:rsid w:val="00033E67"/>
    <w:pPr>
      <w:autoSpaceDE w:val="0"/>
      <w:autoSpaceDN w:val="0"/>
      <w:adjustRightInd w:val="0"/>
    </w:pPr>
    <w:rPr>
      <w:color w:val="000000"/>
      <w:sz w:val="24"/>
      <w:szCs w:val="24"/>
    </w:rPr>
  </w:style>
  <w:style w:type="character" w:styleId="CommentReference">
    <w:name w:val="annotation reference"/>
    <w:uiPriority w:val="99"/>
    <w:semiHidden/>
    <w:unhideWhenUsed/>
    <w:rsid w:val="005C3D04"/>
    <w:rPr>
      <w:sz w:val="16"/>
      <w:szCs w:val="16"/>
    </w:rPr>
  </w:style>
  <w:style w:type="paragraph" w:styleId="CommentSubject">
    <w:name w:val="annotation subject"/>
    <w:basedOn w:val="CommentText"/>
    <w:next w:val="CommentText"/>
    <w:link w:val="CommentSubjectChar"/>
    <w:uiPriority w:val="99"/>
    <w:semiHidden/>
    <w:unhideWhenUsed/>
    <w:rsid w:val="005C3D04"/>
    <w:pPr>
      <w:tabs>
        <w:tab w:val="clear" w:pos="-504"/>
        <w:tab w:val="clear" w:pos="0"/>
        <w:tab w:val="clear" w:pos="720"/>
        <w:tab w:val="clear" w:pos="1440"/>
        <w:tab w:val="clear" w:pos="2160"/>
        <w:tab w:val="clear" w:pos="2880"/>
      </w:tabs>
      <w:jc w:val="left"/>
    </w:pPr>
    <w:rPr>
      <w:rFonts w:ascii="Times New Roman" w:hAnsi="Times New Roman" w:cs="Times New Roman"/>
      <w:b/>
      <w:bCs/>
      <w:lang w:val="en-CA" w:eastAsia="en-US"/>
    </w:rPr>
  </w:style>
  <w:style w:type="character" w:customStyle="1" w:styleId="CommentSubjectChar">
    <w:name w:val="Comment Subject Char"/>
    <w:link w:val="CommentSubject"/>
    <w:uiPriority w:val="99"/>
    <w:semiHidden/>
    <w:rsid w:val="005C3D04"/>
    <w:rPr>
      <w:b/>
      <w:bCs/>
      <w:lang w:val="en-CA" w:eastAsia="x-none"/>
    </w:rPr>
  </w:style>
  <w:style w:type="character" w:styleId="Emphasis">
    <w:name w:val="Emphasis"/>
    <w:basedOn w:val="DefaultParagraphFont"/>
    <w:uiPriority w:val="20"/>
    <w:qFormat/>
    <w:locked/>
    <w:rsid w:val="009E3178"/>
    <w:rPr>
      <w:i/>
      <w:iCs/>
    </w:rPr>
  </w:style>
  <w:style w:type="character" w:styleId="FollowedHyperlink">
    <w:name w:val="FollowedHyperlink"/>
    <w:basedOn w:val="DefaultParagraphFont"/>
    <w:uiPriority w:val="99"/>
    <w:semiHidden/>
    <w:unhideWhenUsed/>
    <w:rsid w:val="00DA7C8A"/>
    <w:rPr>
      <w:color w:val="954F72" w:themeColor="followedHyperlink"/>
      <w:u w:val="single"/>
    </w:rPr>
  </w:style>
  <w:style w:type="character" w:customStyle="1" w:styleId="Heading8Char">
    <w:name w:val="Heading 8 Char"/>
    <w:link w:val="Heading8"/>
    <w:rsid w:val="00B24856"/>
    <w:rPr>
      <w:i/>
      <w:iCs/>
      <w:sz w:val="24"/>
      <w:szCs w:val="24"/>
      <w:lang w:val="en-CA" w:eastAsia="en-US"/>
    </w:rPr>
  </w:style>
  <w:style w:type="paragraph" w:styleId="HTMLPreformatted">
    <w:name w:val="HTML Preformatted"/>
    <w:basedOn w:val="Normal"/>
    <w:link w:val="HTMLPreformattedChar"/>
    <w:uiPriority w:val="99"/>
    <w:rsid w:val="00B24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CA" w:eastAsia="fr-CA"/>
    </w:rPr>
  </w:style>
  <w:style w:type="character" w:customStyle="1" w:styleId="HTMLPreformattedChar">
    <w:name w:val="HTML Preformatted Char"/>
    <w:basedOn w:val="DefaultParagraphFont"/>
    <w:link w:val="HTMLPreformatted"/>
    <w:uiPriority w:val="99"/>
    <w:rsid w:val="00B24856"/>
    <w:rPr>
      <w:rFonts w:ascii="Courier New" w:eastAsia="MS Mincho" w:hAnsi="Courier New" w:cs="Courier New"/>
    </w:rPr>
  </w:style>
  <w:style w:type="paragraph" w:styleId="Revision">
    <w:name w:val="Revision"/>
    <w:hidden/>
    <w:uiPriority w:val="99"/>
    <w:semiHidden/>
    <w:rsid w:val="00530EF0"/>
    <w:rPr>
      <w:sz w:val="22"/>
      <w:szCs w:val="22"/>
      <w:lang w:val="en-CA" w:eastAsia="en-US"/>
    </w:rPr>
  </w:style>
  <w:style w:type="paragraph" w:styleId="Caption">
    <w:name w:val="caption"/>
    <w:basedOn w:val="Normal"/>
    <w:next w:val="Normal"/>
    <w:uiPriority w:val="35"/>
    <w:unhideWhenUsed/>
    <w:qFormat/>
    <w:locked/>
    <w:rsid w:val="00660B67"/>
    <w:pPr>
      <w:spacing w:line="276" w:lineRule="auto"/>
      <w:jc w:val="both"/>
    </w:pPr>
    <w:rPr>
      <w:rFonts w:ascii="Calibri" w:hAnsi="Calibri" w:cs="Calibri"/>
      <w:b/>
      <w:bCs/>
      <w:sz w:val="20"/>
      <w:szCs w:val="20"/>
      <w:lang w:val="fr-CA"/>
    </w:rPr>
  </w:style>
  <w:style w:type="table" w:customStyle="1" w:styleId="Grilledutableau1">
    <w:name w:val="Grille du tableau1"/>
    <w:basedOn w:val="TableNormal"/>
    <w:next w:val="TableGrid"/>
    <w:uiPriority w:val="39"/>
    <w:rsid w:val="00D90FE8"/>
    <w:rPr>
      <w:rFonts w:ascii="Calibri" w:eastAsia="MS Mincho"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04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88">
      <w:bodyDiv w:val="1"/>
      <w:marLeft w:val="0"/>
      <w:marRight w:val="0"/>
      <w:marTop w:val="0"/>
      <w:marBottom w:val="0"/>
      <w:divBdr>
        <w:top w:val="none" w:sz="0" w:space="0" w:color="auto"/>
        <w:left w:val="none" w:sz="0" w:space="0" w:color="auto"/>
        <w:bottom w:val="none" w:sz="0" w:space="0" w:color="auto"/>
        <w:right w:val="none" w:sz="0" w:space="0" w:color="auto"/>
      </w:divBdr>
    </w:div>
    <w:div w:id="75445210">
      <w:bodyDiv w:val="1"/>
      <w:marLeft w:val="0"/>
      <w:marRight w:val="0"/>
      <w:marTop w:val="0"/>
      <w:marBottom w:val="0"/>
      <w:divBdr>
        <w:top w:val="none" w:sz="0" w:space="0" w:color="auto"/>
        <w:left w:val="none" w:sz="0" w:space="0" w:color="auto"/>
        <w:bottom w:val="none" w:sz="0" w:space="0" w:color="auto"/>
        <w:right w:val="none" w:sz="0" w:space="0" w:color="auto"/>
      </w:divBdr>
    </w:div>
    <w:div w:id="188640750">
      <w:bodyDiv w:val="1"/>
      <w:marLeft w:val="0"/>
      <w:marRight w:val="0"/>
      <w:marTop w:val="0"/>
      <w:marBottom w:val="0"/>
      <w:divBdr>
        <w:top w:val="none" w:sz="0" w:space="0" w:color="auto"/>
        <w:left w:val="none" w:sz="0" w:space="0" w:color="auto"/>
        <w:bottom w:val="none" w:sz="0" w:space="0" w:color="auto"/>
        <w:right w:val="none" w:sz="0" w:space="0" w:color="auto"/>
      </w:divBdr>
    </w:div>
    <w:div w:id="340357970">
      <w:bodyDiv w:val="1"/>
      <w:marLeft w:val="0"/>
      <w:marRight w:val="0"/>
      <w:marTop w:val="0"/>
      <w:marBottom w:val="0"/>
      <w:divBdr>
        <w:top w:val="none" w:sz="0" w:space="0" w:color="auto"/>
        <w:left w:val="none" w:sz="0" w:space="0" w:color="auto"/>
        <w:bottom w:val="none" w:sz="0" w:space="0" w:color="auto"/>
        <w:right w:val="none" w:sz="0" w:space="0" w:color="auto"/>
      </w:divBdr>
    </w:div>
    <w:div w:id="355157591">
      <w:bodyDiv w:val="1"/>
      <w:marLeft w:val="0"/>
      <w:marRight w:val="0"/>
      <w:marTop w:val="0"/>
      <w:marBottom w:val="0"/>
      <w:divBdr>
        <w:top w:val="none" w:sz="0" w:space="0" w:color="auto"/>
        <w:left w:val="none" w:sz="0" w:space="0" w:color="auto"/>
        <w:bottom w:val="none" w:sz="0" w:space="0" w:color="auto"/>
        <w:right w:val="none" w:sz="0" w:space="0" w:color="auto"/>
      </w:divBdr>
    </w:div>
    <w:div w:id="496581842">
      <w:bodyDiv w:val="1"/>
      <w:marLeft w:val="0"/>
      <w:marRight w:val="0"/>
      <w:marTop w:val="0"/>
      <w:marBottom w:val="0"/>
      <w:divBdr>
        <w:top w:val="none" w:sz="0" w:space="0" w:color="auto"/>
        <w:left w:val="none" w:sz="0" w:space="0" w:color="auto"/>
        <w:bottom w:val="none" w:sz="0" w:space="0" w:color="auto"/>
        <w:right w:val="none" w:sz="0" w:space="0" w:color="auto"/>
      </w:divBdr>
    </w:div>
    <w:div w:id="540437923">
      <w:bodyDiv w:val="1"/>
      <w:marLeft w:val="0"/>
      <w:marRight w:val="0"/>
      <w:marTop w:val="0"/>
      <w:marBottom w:val="0"/>
      <w:divBdr>
        <w:top w:val="none" w:sz="0" w:space="0" w:color="auto"/>
        <w:left w:val="none" w:sz="0" w:space="0" w:color="auto"/>
        <w:bottom w:val="none" w:sz="0" w:space="0" w:color="auto"/>
        <w:right w:val="none" w:sz="0" w:space="0" w:color="auto"/>
      </w:divBdr>
    </w:div>
    <w:div w:id="545482799">
      <w:bodyDiv w:val="1"/>
      <w:marLeft w:val="0"/>
      <w:marRight w:val="0"/>
      <w:marTop w:val="0"/>
      <w:marBottom w:val="0"/>
      <w:divBdr>
        <w:top w:val="none" w:sz="0" w:space="0" w:color="auto"/>
        <w:left w:val="none" w:sz="0" w:space="0" w:color="auto"/>
        <w:bottom w:val="none" w:sz="0" w:space="0" w:color="auto"/>
        <w:right w:val="none" w:sz="0" w:space="0" w:color="auto"/>
      </w:divBdr>
    </w:div>
    <w:div w:id="552080198">
      <w:bodyDiv w:val="1"/>
      <w:marLeft w:val="0"/>
      <w:marRight w:val="0"/>
      <w:marTop w:val="0"/>
      <w:marBottom w:val="0"/>
      <w:divBdr>
        <w:top w:val="none" w:sz="0" w:space="0" w:color="auto"/>
        <w:left w:val="none" w:sz="0" w:space="0" w:color="auto"/>
        <w:bottom w:val="none" w:sz="0" w:space="0" w:color="auto"/>
        <w:right w:val="none" w:sz="0" w:space="0" w:color="auto"/>
      </w:divBdr>
    </w:div>
    <w:div w:id="555363176">
      <w:bodyDiv w:val="1"/>
      <w:marLeft w:val="0"/>
      <w:marRight w:val="0"/>
      <w:marTop w:val="0"/>
      <w:marBottom w:val="0"/>
      <w:divBdr>
        <w:top w:val="none" w:sz="0" w:space="0" w:color="auto"/>
        <w:left w:val="none" w:sz="0" w:space="0" w:color="auto"/>
        <w:bottom w:val="none" w:sz="0" w:space="0" w:color="auto"/>
        <w:right w:val="none" w:sz="0" w:space="0" w:color="auto"/>
      </w:divBdr>
    </w:div>
    <w:div w:id="675303932">
      <w:bodyDiv w:val="1"/>
      <w:marLeft w:val="0"/>
      <w:marRight w:val="0"/>
      <w:marTop w:val="0"/>
      <w:marBottom w:val="0"/>
      <w:divBdr>
        <w:top w:val="none" w:sz="0" w:space="0" w:color="auto"/>
        <w:left w:val="none" w:sz="0" w:space="0" w:color="auto"/>
        <w:bottom w:val="none" w:sz="0" w:space="0" w:color="auto"/>
        <w:right w:val="none" w:sz="0" w:space="0" w:color="auto"/>
      </w:divBdr>
    </w:div>
    <w:div w:id="728109420">
      <w:bodyDiv w:val="1"/>
      <w:marLeft w:val="0"/>
      <w:marRight w:val="0"/>
      <w:marTop w:val="0"/>
      <w:marBottom w:val="0"/>
      <w:divBdr>
        <w:top w:val="none" w:sz="0" w:space="0" w:color="auto"/>
        <w:left w:val="none" w:sz="0" w:space="0" w:color="auto"/>
        <w:bottom w:val="none" w:sz="0" w:space="0" w:color="auto"/>
        <w:right w:val="none" w:sz="0" w:space="0" w:color="auto"/>
      </w:divBdr>
    </w:div>
    <w:div w:id="739908659">
      <w:bodyDiv w:val="1"/>
      <w:marLeft w:val="0"/>
      <w:marRight w:val="0"/>
      <w:marTop w:val="0"/>
      <w:marBottom w:val="0"/>
      <w:divBdr>
        <w:top w:val="none" w:sz="0" w:space="0" w:color="auto"/>
        <w:left w:val="none" w:sz="0" w:space="0" w:color="auto"/>
        <w:bottom w:val="none" w:sz="0" w:space="0" w:color="auto"/>
        <w:right w:val="none" w:sz="0" w:space="0" w:color="auto"/>
      </w:divBdr>
    </w:div>
    <w:div w:id="750010420">
      <w:bodyDiv w:val="1"/>
      <w:marLeft w:val="0"/>
      <w:marRight w:val="0"/>
      <w:marTop w:val="0"/>
      <w:marBottom w:val="0"/>
      <w:divBdr>
        <w:top w:val="none" w:sz="0" w:space="0" w:color="auto"/>
        <w:left w:val="none" w:sz="0" w:space="0" w:color="auto"/>
        <w:bottom w:val="none" w:sz="0" w:space="0" w:color="auto"/>
        <w:right w:val="none" w:sz="0" w:space="0" w:color="auto"/>
      </w:divBdr>
    </w:div>
    <w:div w:id="785394729">
      <w:bodyDiv w:val="1"/>
      <w:marLeft w:val="0"/>
      <w:marRight w:val="0"/>
      <w:marTop w:val="0"/>
      <w:marBottom w:val="0"/>
      <w:divBdr>
        <w:top w:val="none" w:sz="0" w:space="0" w:color="auto"/>
        <w:left w:val="none" w:sz="0" w:space="0" w:color="auto"/>
        <w:bottom w:val="none" w:sz="0" w:space="0" w:color="auto"/>
        <w:right w:val="none" w:sz="0" w:space="0" w:color="auto"/>
      </w:divBdr>
    </w:div>
    <w:div w:id="789932539">
      <w:bodyDiv w:val="1"/>
      <w:marLeft w:val="0"/>
      <w:marRight w:val="0"/>
      <w:marTop w:val="0"/>
      <w:marBottom w:val="0"/>
      <w:divBdr>
        <w:top w:val="none" w:sz="0" w:space="0" w:color="auto"/>
        <w:left w:val="none" w:sz="0" w:space="0" w:color="auto"/>
        <w:bottom w:val="none" w:sz="0" w:space="0" w:color="auto"/>
        <w:right w:val="none" w:sz="0" w:space="0" w:color="auto"/>
      </w:divBdr>
    </w:div>
    <w:div w:id="799493247">
      <w:bodyDiv w:val="1"/>
      <w:marLeft w:val="0"/>
      <w:marRight w:val="0"/>
      <w:marTop w:val="0"/>
      <w:marBottom w:val="0"/>
      <w:divBdr>
        <w:top w:val="none" w:sz="0" w:space="0" w:color="auto"/>
        <w:left w:val="none" w:sz="0" w:space="0" w:color="auto"/>
        <w:bottom w:val="none" w:sz="0" w:space="0" w:color="auto"/>
        <w:right w:val="none" w:sz="0" w:space="0" w:color="auto"/>
      </w:divBdr>
    </w:div>
    <w:div w:id="827016551">
      <w:bodyDiv w:val="1"/>
      <w:marLeft w:val="0"/>
      <w:marRight w:val="0"/>
      <w:marTop w:val="0"/>
      <w:marBottom w:val="0"/>
      <w:divBdr>
        <w:top w:val="none" w:sz="0" w:space="0" w:color="auto"/>
        <w:left w:val="none" w:sz="0" w:space="0" w:color="auto"/>
        <w:bottom w:val="none" w:sz="0" w:space="0" w:color="auto"/>
        <w:right w:val="none" w:sz="0" w:space="0" w:color="auto"/>
      </w:divBdr>
    </w:div>
    <w:div w:id="829056982">
      <w:bodyDiv w:val="1"/>
      <w:marLeft w:val="0"/>
      <w:marRight w:val="0"/>
      <w:marTop w:val="0"/>
      <w:marBottom w:val="0"/>
      <w:divBdr>
        <w:top w:val="none" w:sz="0" w:space="0" w:color="auto"/>
        <w:left w:val="none" w:sz="0" w:space="0" w:color="auto"/>
        <w:bottom w:val="none" w:sz="0" w:space="0" w:color="auto"/>
        <w:right w:val="none" w:sz="0" w:space="0" w:color="auto"/>
      </w:divBdr>
    </w:div>
    <w:div w:id="888147861">
      <w:bodyDiv w:val="1"/>
      <w:marLeft w:val="0"/>
      <w:marRight w:val="0"/>
      <w:marTop w:val="0"/>
      <w:marBottom w:val="0"/>
      <w:divBdr>
        <w:top w:val="none" w:sz="0" w:space="0" w:color="auto"/>
        <w:left w:val="none" w:sz="0" w:space="0" w:color="auto"/>
        <w:bottom w:val="none" w:sz="0" w:space="0" w:color="auto"/>
        <w:right w:val="none" w:sz="0" w:space="0" w:color="auto"/>
      </w:divBdr>
    </w:div>
    <w:div w:id="906495839">
      <w:bodyDiv w:val="1"/>
      <w:marLeft w:val="0"/>
      <w:marRight w:val="0"/>
      <w:marTop w:val="0"/>
      <w:marBottom w:val="0"/>
      <w:divBdr>
        <w:top w:val="none" w:sz="0" w:space="0" w:color="auto"/>
        <w:left w:val="none" w:sz="0" w:space="0" w:color="auto"/>
        <w:bottom w:val="none" w:sz="0" w:space="0" w:color="auto"/>
        <w:right w:val="none" w:sz="0" w:space="0" w:color="auto"/>
      </w:divBdr>
    </w:div>
    <w:div w:id="934556687">
      <w:bodyDiv w:val="1"/>
      <w:marLeft w:val="0"/>
      <w:marRight w:val="0"/>
      <w:marTop w:val="0"/>
      <w:marBottom w:val="0"/>
      <w:divBdr>
        <w:top w:val="none" w:sz="0" w:space="0" w:color="auto"/>
        <w:left w:val="none" w:sz="0" w:space="0" w:color="auto"/>
        <w:bottom w:val="none" w:sz="0" w:space="0" w:color="auto"/>
        <w:right w:val="none" w:sz="0" w:space="0" w:color="auto"/>
      </w:divBdr>
    </w:div>
    <w:div w:id="954796034">
      <w:bodyDiv w:val="1"/>
      <w:marLeft w:val="0"/>
      <w:marRight w:val="0"/>
      <w:marTop w:val="0"/>
      <w:marBottom w:val="0"/>
      <w:divBdr>
        <w:top w:val="none" w:sz="0" w:space="0" w:color="auto"/>
        <w:left w:val="none" w:sz="0" w:space="0" w:color="auto"/>
        <w:bottom w:val="none" w:sz="0" w:space="0" w:color="auto"/>
        <w:right w:val="none" w:sz="0" w:space="0" w:color="auto"/>
      </w:divBdr>
    </w:div>
    <w:div w:id="1031228601">
      <w:bodyDiv w:val="1"/>
      <w:marLeft w:val="0"/>
      <w:marRight w:val="0"/>
      <w:marTop w:val="0"/>
      <w:marBottom w:val="0"/>
      <w:divBdr>
        <w:top w:val="none" w:sz="0" w:space="0" w:color="auto"/>
        <w:left w:val="none" w:sz="0" w:space="0" w:color="auto"/>
        <w:bottom w:val="none" w:sz="0" w:space="0" w:color="auto"/>
        <w:right w:val="none" w:sz="0" w:space="0" w:color="auto"/>
      </w:divBdr>
    </w:div>
    <w:div w:id="1094207882">
      <w:bodyDiv w:val="1"/>
      <w:marLeft w:val="0"/>
      <w:marRight w:val="0"/>
      <w:marTop w:val="0"/>
      <w:marBottom w:val="0"/>
      <w:divBdr>
        <w:top w:val="none" w:sz="0" w:space="0" w:color="auto"/>
        <w:left w:val="none" w:sz="0" w:space="0" w:color="auto"/>
        <w:bottom w:val="none" w:sz="0" w:space="0" w:color="auto"/>
        <w:right w:val="none" w:sz="0" w:space="0" w:color="auto"/>
      </w:divBdr>
    </w:div>
    <w:div w:id="1136604781">
      <w:bodyDiv w:val="1"/>
      <w:marLeft w:val="0"/>
      <w:marRight w:val="0"/>
      <w:marTop w:val="0"/>
      <w:marBottom w:val="0"/>
      <w:divBdr>
        <w:top w:val="none" w:sz="0" w:space="0" w:color="auto"/>
        <w:left w:val="none" w:sz="0" w:space="0" w:color="auto"/>
        <w:bottom w:val="none" w:sz="0" w:space="0" w:color="auto"/>
        <w:right w:val="none" w:sz="0" w:space="0" w:color="auto"/>
      </w:divBdr>
    </w:div>
    <w:div w:id="1170802108">
      <w:bodyDiv w:val="1"/>
      <w:marLeft w:val="0"/>
      <w:marRight w:val="0"/>
      <w:marTop w:val="0"/>
      <w:marBottom w:val="0"/>
      <w:divBdr>
        <w:top w:val="none" w:sz="0" w:space="0" w:color="auto"/>
        <w:left w:val="none" w:sz="0" w:space="0" w:color="auto"/>
        <w:bottom w:val="none" w:sz="0" w:space="0" w:color="auto"/>
        <w:right w:val="none" w:sz="0" w:space="0" w:color="auto"/>
      </w:divBdr>
    </w:div>
    <w:div w:id="1210801582">
      <w:bodyDiv w:val="1"/>
      <w:marLeft w:val="0"/>
      <w:marRight w:val="0"/>
      <w:marTop w:val="0"/>
      <w:marBottom w:val="0"/>
      <w:divBdr>
        <w:top w:val="none" w:sz="0" w:space="0" w:color="auto"/>
        <w:left w:val="none" w:sz="0" w:space="0" w:color="auto"/>
        <w:bottom w:val="none" w:sz="0" w:space="0" w:color="auto"/>
        <w:right w:val="none" w:sz="0" w:space="0" w:color="auto"/>
      </w:divBdr>
    </w:div>
    <w:div w:id="1214732573">
      <w:bodyDiv w:val="1"/>
      <w:marLeft w:val="0"/>
      <w:marRight w:val="0"/>
      <w:marTop w:val="0"/>
      <w:marBottom w:val="0"/>
      <w:divBdr>
        <w:top w:val="none" w:sz="0" w:space="0" w:color="auto"/>
        <w:left w:val="none" w:sz="0" w:space="0" w:color="auto"/>
        <w:bottom w:val="none" w:sz="0" w:space="0" w:color="auto"/>
        <w:right w:val="none" w:sz="0" w:space="0" w:color="auto"/>
      </w:divBdr>
    </w:div>
    <w:div w:id="1286540050">
      <w:bodyDiv w:val="1"/>
      <w:marLeft w:val="0"/>
      <w:marRight w:val="0"/>
      <w:marTop w:val="0"/>
      <w:marBottom w:val="0"/>
      <w:divBdr>
        <w:top w:val="none" w:sz="0" w:space="0" w:color="auto"/>
        <w:left w:val="none" w:sz="0" w:space="0" w:color="auto"/>
        <w:bottom w:val="none" w:sz="0" w:space="0" w:color="auto"/>
        <w:right w:val="none" w:sz="0" w:space="0" w:color="auto"/>
      </w:divBdr>
    </w:div>
    <w:div w:id="1386837466">
      <w:bodyDiv w:val="1"/>
      <w:marLeft w:val="0"/>
      <w:marRight w:val="0"/>
      <w:marTop w:val="0"/>
      <w:marBottom w:val="0"/>
      <w:divBdr>
        <w:top w:val="none" w:sz="0" w:space="0" w:color="auto"/>
        <w:left w:val="none" w:sz="0" w:space="0" w:color="auto"/>
        <w:bottom w:val="none" w:sz="0" w:space="0" w:color="auto"/>
        <w:right w:val="none" w:sz="0" w:space="0" w:color="auto"/>
      </w:divBdr>
    </w:div>
    <w:div w:id="1393655512">
      <w:bodyDiv w:val="1"/>
      <w:marLeft w:val="0"/>
      <w:marRight w:val="0"/>
      <w:marTop w:val="0"/>
      <w:marBottom w:val="0"/>
      <w:divBdr>
        <w:top w:val="none" w:sz="0" w:space="0" w:color="auto"/>
        <w:left w:val="none" w:sz="0" w:space="0" w:color="auto"/>
        <w:bottom w:val="none" w:sz="0" w:space="0" w:color="auto"/>
        <w:right w:val="none" w:sz="0" w:space="0" w:color="auto"/>
      </w:divBdr>
    </w:div>
    <w:div w:id="1449159289">
      <w:bodyDiv w:val="1"/>
      <w:marLeft w:val="0"/>
      <w:marRight w:val="0"/>
      <w:marTop w:val="0"/>
      <w:marBottom w:val="0"/>
      <w:divBdr>
        <w:top w:val="none" w:sz="0" w:space="0" w:color="auto"/>
        <w:left w:val="none" w:sz="0" w:space="0" w:color="auto"/>
        <w:bottom w:val="none" w:sz="0" w:space="0" w:color="auto"/>
        <w:right w:val="none" w:sz="0" w:space="0" w:color="auto"/>
      </w:divBdr>
    </w:div>
    <w:div w:id="1476028725">
      <w:bodyDiv w:val="1"/>
      <w:marLeft w:val="0"/>
      <w:marRight w:val="0"/>
      <w:marTop w:val="0"/>
      <w:marBottom w:val="0"/>
      <w:divBdr>
        <w:top w:val="none" w:sz="0" w:space="0" w:color="auto"/>
        <w:left w:val="none" w:sz="0" w:space="0" w:color="auto"/>
        <w:bottom w:val="none" w:sz="0" w:space="0" w:color="auto"/>
        <w:right w:val="none" w:sz="0" w:space="0" w:color="auto"/>
      </w:divBdr>
    </w:div>
    <w:div w:id="1485124439">
      <w:bodyDiv w:val="1"/>
      <w:marLeft w:val="0"/>
      <w:marRight w:val="0"/>
      <w:marTop w:val="0"/>
      <w:marBottom w:val="0"/>
      <w:divBdr>
        <w:top w:val="none" w:sz="0" w:space="0" w:color="auto"/>
        <w:left w:val="none" w:sz="0" w:space="0" w:color="auto"/>
        <w:bottom w:val="none" w:sz="0" w:space="0" w:color="auto"/>
        <w:right w:val="none" w:sz="0" w:space="0" w:color="auto"/>
      </w:divBdr>
    </w:div>
    <w:div w:id="1509295783">
      <w:bodyDiv w:val="1"/>
      <w:marLeft w:val="0"/>
      <w:marRight w:val="0"/>
      <w:marTop w:val="0"/>
      <w:marBottom w:val="0"/>
      <w:divBdr>
        <w:top w:val="none" w:sz="0" w:space="0" w:color="auto"/>
        <w:left w:val="none" w:sz="0" w:space="0" w:color="auto"/>
        <w:bottom w:val="none" w:sz="0" w:space="0" w:color="auto"/>
        <w:right w:val="none" w:sz="0" w:space="0" w:color="auto"/>
      </w:divBdr>
    </w:div>
    <w:div w:id="1618827773">
      <w:bodyDiv w:val="1"/>
      <w:marLeft w:val="0"/>
      <w:marRight w:val="0"/>
      <w:marTop w:val="0"/>
      <w:marBottom w:val="0"/>
      <w:divBdr>
        <w:top w:val="none" w:sz="0" w:space="0" w:color="auto"/>
        <w:left w:val="none" w:sz="0" w:space="0" w:color="auto"/>
        <w:bottom w:val="none" w:sz="0" w:space="0" w:color="auto"/>
        <w:right w:val="none" w:sz="0" w:space="0" w:color="auto"/>
      </w:divBdr>
    </w:div>
    <w:div w:id="1648509953">
      <w:bodyDiv w:val="1"/>
      <w:marLeft w:val="0"/>
      <w:marRight w:val="0"/>
      <w:marTop w:val="0"/>
      <w:marBottom w:val="0"/>
      <w:divBdr>
        <w:top w:val="none" w:sz="0" w:space="0" w:color="auto"/>
        <w:left w:val="none" w:sz="0" w:space="0" w:color="auto"/>
        <w:bottom w:val="none" w:sz="0" w:space="0" w:color="auto"/>
        <w:right w:val="none" w:sz="0" w:space="0" w:color="auto"/>
      </w:divBdr>
    </w:div>
    <w:div w:id="1702782379">
      <w:bodyDiv w:val="1"/>
      <w:marLeft w:val="0"/>
      <w:marRight w:val="0"/>
      <w:marTop w:val="0"/>
      <w:marBottom w:val="0"/>
      <w:divBdr>
        <w:top w:val="none" w:sz="0" w:space="0" w:color="auto"/>
        <w:left w:val="none" w:sz="0" w:space="0" w:color="auto"/>
        <w:bottom w:val="none" w:sz="0" w:space="0" w:color="auto"/>
        <w:right w:val="none" w:sz="0" w:space="0" w:color="auto"/>
      </w:divBdr>
    </w:div>
    <w:div w:id="1770811246">
      <w:bodyDiv w:val="1"/>
      <w:marLeft w:val="0"/>
      <w:marRight w:val="0"/>
      <w:marTop w:val="0"/>
      <w:marBottom w:val="0"/>
      <w:divBdr>
        <w:top w:val="none" w:sz="0" w:space="0" w:color="auto"/>
        <w:left w:val="none" w:sz="0" w:space="0" w:color="auto"/>
        <w:bottom w:val="none" w:sz="0" w:space="0" w:color="auto"/>
        <w:right w:val="none" w:sz="0" w:space="0" w:color="auto"/>
      </w:divBdr>
    </w:div>
    <w:div w:id="1797411315">
      <w:bodyDiv w:val="1"/>
      <w:marLeft w:val="0"/>
      <w:marRight w:val="0"/>
      <w:marTop w:val="0"/>
      <w:marBottom w:val="0"/>
      <w:divBdr>
        <w:top w:val="none" w:sz="0" w:space="0" w:color="auto"/>
        <w:left w:val="none" w:sz="0" w:space="0" w:color="auto"/>
        <w:bottom w:val="none" w:sz="0" w:space="0" w:color="auto"/>
        <w:right w:val="none" w:sz="0" w:space="0" w:color="auto"/>
      </w:divBdr>
    </w:div>
    <w:div w:id="1838763103">
      <w:bodyDiv w:val="1"/>
      <w:marLeft w:val="0"/>
      <w:marRight w:val="0"/>
      <w:marTop w:val="0"/>
      <w:marBottom w:val="0"/>
      <w:divBdr>
        <w:top w:val="none" w:sz="0" w:space="0" w:color="auto"/>
        <w:left w:val="none" w:sz="0" w:space="0" w:color="auto"/>
        <w:bottom w:val="none" w:sz="0" w:space="0" w:color="auto"/>
        <w:right w:val="none" w:sz="0" w:space="0" w:color="auto"/>
      </w:divBdr>
    </w:div>
    <w:div w:id="1856266395">
      <w:bodyDiv w:val="1"/>
      <w:marLeft w:val="0"/>
      <w:marRight w:val="0"/>
      <w:marTop w:val="0"/>
      <w:marBottom w:val="0"/>
      <w:divBdr>
        <w:top w:val="none" w:sz="0" w:space="0" w:color="auto"/>
        <w:left w:val="none" w:sz="0" w:space="0" w:color="auto"/>
        <w:bottom w:val="none" w:sz="0" w:space="0" w:color="auto"/>
        <w:right w:val="none" w:sz="0" w:space="0" w:color="auto"/>
      </w:divBdr>
    </w:div>
    <w:div w:id="2098818347">
      <w:bodyDiv w:val="1"/>
      <w:marLeft w:val="0"/>
      <w:marRight w:val="0"/>
      <w:marTop w:val="0"/>
      <w:marBottom w:val="0"/>
      <w:divBdr>
        <w:top w:val="none" w:sz="0" w:space="0" w:color="auto"/>
        <w:left w:val="none" w:sz="0" w:space="0" w:color="auto"/>
        <w:bottom w:val="none" w:sz="0" w:space="0" w:color="auto"/>
        <w:right w:val="none" w:sz="0" w:space="0" w:color="auto"/>
      </w:divBdr>
    </w:div>
    <w:div w:id="21394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a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50F3-92D8-4036-9D15-CB531B91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3044</Words>
  <Characters>17354</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 présent rapport de gestion de la situation financière et des résultats d’exploitation d’Exploration Midland Inc</vt:lpstr>
      <vt:lpstr>Le présent rapport de gestion de la situation financière et des résultats d’exploitation d’Exploration Midland Inc</vt:lpstr>
    </vt:vector>
  </TitlesOfParts>
  <Company>Gestion V. Tchakmakian</Company>
  <LinksUpToDate>false</LinksUpToDate>
  <CharactersWithSpaces>20358</CharactersWithSpaces>
  <SharedDoc>false</SharedDoc>
  <HLinks>
    <vt:vector size="108" baseType="variant">
      <vt:variant>
        <vt:i4>3276847</vt:i4>
      </vt:variant>
      <vt:variant>
        <vt:i4>99</vt:i4>
      </vt:variant>
      <vt:variant>
        <vt:i4>0</vt:i4>
      </vt:variant>
      <vt:variant>
        <vt:i4>5</vt:i4>
      </vt:variant>
      <vt:variant>
        <vt:lpwstr>http://www.explorationmidland.com/</vt:lpwstr>
      </vt:variant>
      <vt:variant>
        <vt:lpwstr/>
      </vt:variant>
      <vt:variant>
        <vt:i4>7733275</vt:i4>
      </vt:variant>
      <vt:variant>
        <vt:i4>96</vt:i4>
      </vt:variant>
      <vt:variant>
        <vt:i4>0</vt:i4>
      </vt:variant>
      <vt:variant>
        <vt:i4>5</vt:i4>
      </vt:variant>
      <vt:variant>
        <vt:lpwstr>mailto:gino.roger@midlandexploration.com</vt:lpwstr>
      </vt:variant>
      <vt:variant>
        <vt:lpwstr/>
      </vt:variant>
      <vt:variant>
        <vt:i4>4194325</vt:i4>
      </vt:variant>
      <vt:variant>
        <vt:i4>93</vt:i4>
      </vt:variant>
      <vt:variant>
        <vt:i4>0</vt:i4>
      </vt:variant>
      <vt:variant>
        <vt:i4>5</vt:i4>
      </vt:variant>
      <vt:variant>
        <vt:lpwstr>http://www.sedar.com/</vt:lpwstr>
      </vt:variant>
      <vt:variant>
        <vt:lpwstr/>
      </vt:variant>
      <vt:variant>
        <vt:i4>1376310</vt:i4>
      </vt:variant>
      <vt:variant>
        <vt:i4>86</vt:i4>
      </vt:variant>
      <vt:variant>
        <vt:i4>0</vt:i4>
      </vt:variant>
      <vt:variant>
        <vt:i4>5</vt:i4>
      </vt:variant>
      <vt:variant>
        <vt:lpwstr/>
      </vt:variant>
      <vt:variant>
        <vt:lpwstr>_Toc395794982</vt:lpwstr>
      </vt:variant>
      <vt:variant>
        <vt:i4>1376310</vt:i4>
      </vt:variant>
      <vt:variant>
        <vt:i4>80</vt:i4>
      </vt:variant>
      <vt:variant>
        <vt:i4>0</vt:i4>
      </vt:variant>
      <vt:variant>
        <vt:i4>5</vt:i4>
      </vt:variant>
      <vt:variant>
        <vt:lpwstr/>
      </vt:variant>
      <vt:variant>
        <vt:lpwstr>_Toc395794981</vt:lpwstr>
      </vt:variant>
      <vt:variant>
        <vt:i4>1376310</vt:i4>
      </vt:variant>
      <vt:variant>
        <vt:i4>74</vt:i4>
      </vt:variant>
      <vt:variant>
        <vt:i4>0</vt:i4>
      </vt:variant>
      <vt:variant>
        <vt:i4>5</vt:i4>
      </vt:variant>
      <vt:variant>
        <vt:lpwstr/>
      </vt:variant>
      <vt:variant>
        <vt:lpwstr>_Toc395794980</vt:lpwstr>
      </vt:variant>
      <vt:variant>
        <vt:i4>1703990</vt:i4>
      </vt:variant>
      <vt:variant>
        <vt:i4>68</vt:i4>
      </vt:variant>
      <vt:variant>
        <vt:i4>0</vt:i4>
      </vt:variant>
      <vt:variant>
        <vt:i4>5</vt:i4>
      </vt:variant>
      <vt:variant>
        <vt:lpwstr/>
      </vt:variant>
      <vt:variant>
        <vt:lpwstr>_Toc395794979</vt:lpwstr>
      </vt:variant>
      <vt:variant>
        <vt:i4>1703990</vt:i4>
      </vt:variant>
      <vt:variant>
        <vt:i4>62</vt:i4>
      </vt:variant>
      <vt:variant>
        <vt:i4>0</vt:i4>
      </vt:variant>
      <vt:variant>
        <vt:i4>5</vt:i4>
      </vt:variant>
      <vt:variant>
        <vt:lpwstr/>
      </vt:variant>
      <vt:variant>
        <vt:lpwstr>_Toc395794978</vt:lpwstr>
      </vt:variant>
      <vt:variant>
        <vt:i4>1703990</vt:i4>
      </vt:variant>
      <vt:variant>
        <vt:i4>56</vt:i4>
      </vt:variant>
      <vt:variant>
        <vt:i4>0</vt:i4>
      </vt:variant>
      <vt:variant>
        <vt:i4>5</vt:i4>
      </vt:variant>
      <vt:variant>
        <vt:lpwstr/>
      </vt:variant>
      <vt:variant>
        <vt:lpwstr>_Toc395794977</vt:lpwstr>
      </vt:variant>
      <vt:variant>
        <vt:i4>1703990</vt:i4>
      </vt:variant>
      <vt:variant>
        <vt:i4>50</vt:i4>
      </vt:variant>
      <vt:variant>
        <vt:i4>0</vt:i4>
      </vt:variant>
      <vt:variant>
        <vt:i4>5</vt:i4>
      </vt:variant>
      <vt:variant>
        <vt:lpwstr/>
      </vt:variant>
      <vt:variant>
        <vt:lpwstr>_Toc395794976</vt:lpwstr>
      </vt:variant>
      <vt:variant>
        <vt:i4>1703990</vt:i4>
      </vt:variant>
      <vt:variant>
        <vt:i4>44</vt:i4>
      </vt:variant>
      <vt:variant>
        <vt:i4>0</vt:i4>
      </vt:variant>
      <vt:variant>
        <vt:i4>5</vt:i4>
      </vt:variant>
      <vt:variant>
        <vt:lpwstr/>
      </vt:variant>
      <vt:variant>
        <vt:lpwstr>_Toc395794975</vt:lpwstr>
      </vt:variant>
      <vt:variant>
        <vt:i4>1703990</vt:i4>
      </vt:variant>
      <vt:variant>
        <vt:i4>38</vt:i4>
      </vt:variant>
      <vt:variant>
        <vt:i4>0</vt:i4>
      </vt:variant>
      <vt:variant>
        <vt:i4>5</vt:i4>
      </vt:variant>
      <vt:variant>
        <vt:lpwstr/>
      </vt:variant>
      <vt:variant>
        <vt:lpwstr>_Toc395794974</vt:lpwstr>
      </vt:variant>
      <vt:variant>
        <vt:i4>1703990</vt:i4>
      </vt:variant>
      <vt:variant>
        <vt:i4>32</vt:i4>
      </vt:variant>
      <vt:variant>
        <vt:i4>0</vt:i4>
      </vt:variant>
      <vt:variant>
        <vt:i4>5</vt:i4>
      </vt:variant>
      <vt:variant>
        <vt:lpwstr/>
      </vt:variant>
      <vt:variant>
        <vt:lpwstr>_Toc395794973</vt:lpwstr>
      </vt:variant>
      <vt:variant>
        <vt:i4>1703990</vt:i4>
      </vt:variant>
      <vt:variant>
        <vt:i4>26</vt:i4>
      </vt:variant>
      <vt:variant>
        <vt:i4>0</vt:i4>
      </vt:variant>
      <vt:variant>
        <vt:i4>5</vt:i4>
      </vt:variant>
      <vt:variant>
        <vt:lpwstr/>
      </vt:variant>
      <vt:variant>
        <vt:lpwstr>_Toc395794972</vt:lpwstr>
      </vt:variant>
      <vt:variant>
        <vt:i4>1703990</vt:i4>
      </vt:variant>
      <vt:variant>
        <vt:i4>20</vt:i4>
      </vt:variant>
      <vt:variant>
        <vt:i4>0</vt:i4>
      </vt:variant>
      <vt:variant>
        <vt:i4>5</vt:i4>
      </vt:variant>
      <vt:variant>
        <vt:lpwstr/>
      </vt:variant>
      <vt:variant>
        <vt:lpwstr>_Toc395794971</vt:lpwstr>
      </vt:variant>
      <vt:variant>
        <vt:i4>1703990</vt:i4>
      </vt:variant>
      <vt:variant>
        <vt:i4>14</vt:i4>
      </vt:variant>
      <vt:variant>
        <vt:i4>0</vt:i4>
      </vt:variant>
      <vt:variant>
        <vt:i4>5</vt:i4>
      </vt:variant>
      <vt:variant>
        <vt:lpwstr/>
      </vt:variant>
      <vt:variant>
        <vt:lpwstr>_Toc395794970</vt:lpwstr>
      </vt:variant>
      <vt:variant>
        <vt:i4>1769526</vt:i4>
      </vt:variant>
      <vt:variant>
        <vt:i4>8</vt:i4>
      </vt:variant>
      <vt:variant>
        <vt:i4>0</vt:i4>
      </vt:variant>
      <vt:variant>
        <vt:i4>5</vt:i4>
      </vt:variant>
      <vt:variant>
        <vt:lpwstr/>
      </vt:variant>
      <vt:variant>
        <vt:lpwstr>_Toc395794969</vt:lpwstr>
      </vt:variant>
      <vt:variant>
        <vt:i4>1769526</vt:i4>
      </vt:variant>
      <vt:variant>
        <vt:i4>2</vt:i4>
      </vt:variant>
      <vt:variant>
        <vt:i4>0</vt:i4>
      </vt:variant>
      <vt:variant>
        <vt:i4>5</vt:i4>
      </vt:variant>
      <vt:variant>
        <vt:lpwstr/>
      </vt:variant>
      <vt:variant>
        <vt:lpwstr>_Toc395794968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présent rapport de gestion de la situation financière et des résultats d’exploitation d’Exploration Midland Inc</dc:title>
  <dc:subject/>
  <dc:creator>Gestion V. Tchakmakian</dc:creator>
  <cp:keywords/>
  <cp:lastModifiedBy>Mathieu</cp:lastModifiedBy>
  <cp:revision>19</cp:revision>
  <cp:lastPrinted>2018-04-24T20:34:00Z</cp:lastPrinted>
  <dcterms:created xsi:type="dcterms:W3CDTF">2021-10-23T01:10:00Z</dcterms:created>
  <dcterms:modified xsi:type="dcterms:W3CDTF">2021-10-27T22:22:00Z</dcterms:modified>
</cp:coreProperties>
</file>